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474F8">
      <w:pPr>
        <w:rPr>
          <w:color w:val="000000"/>
        </w:rPr>
      </w:pPr>
      <w:bookmarkStart w:id="0" w:name="_GoBack"/>
      <w:bookmarkEnd w:id="0"/>
    </w:p>
    <w:p w:rsidR="00A77B3E" w:rsidRDefault="002474F8">
      <w:pPr>
        <w:jc w:val="center"/>
        <w:rPr>
          <w:color w:val="000000"/>
        </w:rPr>
      </w:pPr>
      <w:r>
        <w:rPr>
          <w:color w:val="000000"/>
        </w:rPr>
        <w:t xml:space="preserve"> </w:t>
      </w:r>
    </w:p>
    <w:p w:rsidR="00A77B3E" w:rsidRDefault="002474F8">
      <w:pPr>
        <w:jc w:val="center"/>
        <w:rPr>
          <w:color w:val="000000"/>
        </w:rPr>
      </w:pPr>
      <w:r>
        <w:rPr>
          <w:noProof/>
          <w:color w:val="000000"/>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Bild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2088303" cy="241599"/>
                    </a:xfrm>
                    <a:prstGeom prst="rect">
                      <a:avLst/>
                    </a:prstGeom>
                  </pic:spPr>
                </pic:pic>
              </a:graphicData>
            </a:graphic>
          </wp:anchor>
        </w:drawing>
      </w:r>
    </w:p>
    <w:p w:rsidR="00A77B3E" w:rsidRDefault="002474F8">
      <w:pPr>
        <w:pStyle w:val="Overskrift1"/>
        <w:jc w:val="center"/>
        <w:rPr>
          <w:color w:val="000000"/>
        </w:rPr>
      </w:pPr>
      <w:r>
        <w:rPr>
          <w:color w:val="000000"/>
        </w:rPr>
        <w:t>Forskrift om innførsel, utførsel, besittelse mv. av truede arter av vill fauna og flora (CITES-forskriften)</w:t>
      </w:r>
    </w:p>
    <w:p w:rsidR="00E91A3A" w:rsidRDefault="00E91A3A">
      <w:pPr>
        <w:jc w:val="center"/>
        <w:rPr>
          <w:sz w:val="22"/>
        </w:rPr>
      </w:pPr>
    </w:p>
    <w:p w:rsidR="00E91A3A" w:rsidRDefault="00E91A3A">
      <w:pPr>
        <w:jc w:val="center"/>
        <w:rPr>
          <w:sz w:val="22"/>
        </w:rPr>
      </w:pPr>
    </w:p>
    <w:p w:rsidR="00E91A3A" w:rsidRDefault="00E91A3A">
      <w:pPr>
        <w:rPr>
          <w:sz w:val="6"/>
        </w:rPr>
      </w:pPr>
      <w:bookmarkStart w:id="1" w:name="documentBody"/>
    </w:p>
    <w:p w:rsidR="00E91A3A" w:rsidRDefault="002474F8">
      <w:pPr>
        <w:rPr>
          <w:sz w:val="6"/>
        </w:rPr>
      </w:pPr>
      <w:r>
        <w:rPr>
          <w:b/>
          <w:sz w:val="18"/>
        </w:rPr>
        <w:t>Hjemmel:</w:t>
      </w:r>
      <w:r>
        <w:rPr>
          <w:sz w:val="18"/>
        </w:rPr>
        <w:t xml:space="preserve"> Fastsatt ved kgl.res. 15. juni 2018 med hjemmel i </w:t>
      </w:r>
      <w:hyperlink r:id="rId7" w:anchor="reference/lov/2009-06-19-100" w:history="1">
        <w:r>
          <w:rPr>
            <w:sz w:val="18"/>
          </w:rPr>
          <w:t>lov 19.</w:t>
        </w:r>
        <w:r>
          <w:rPr>
            <w:sz w:val="18"/>
          </w:rPr>
          <w:t xml:space="preserve"> juni 2009 nr. 100</w:t>
        </w:r>
      </w:hyperlink>
      <w:r>
        <w:rPr>
          <w:sz w:val="18"/>
        </w:rPr>
        <w:t xml:space="preserve"> om forvaltning av naturens mangfold (naturmangfoldloven) </w:t>
      </w:r>
      <w:hyperlink r:id="rId8" w:anchor="reference/lov/2009-06-19-100/§26" w:history="1">
        <w:r>
          <w:rPr>
            <w:sz w:val="18"/>
          </w:rPr>
          <w:t>§ 26</w:t>
        </w:r>
      </w:hyperlink>
      <w:r>
        <w:rPr>
          <w:sz w:val="18"/>
        </w:rPr>
        <w:t xml:space="preserve">, jf. </w:t>
      </w:r>
      <w:hyperlink r:id="rId9" w:anchor="reference/lov/2009-06-19-100/§2" w:history="1">
        <w:r>
          <w:rPr>
            <w:sz w:val="18"/>
          </w:rPr>
          <w:t>§ 2</w:t>
        </w:r>
      </w:hyperlink>
      <w:r>
        <w:rPr>
          <w:sz w:val="18"/>
        </w:rPr>
        <w:t xml:space="preserve"> anne</w:t>
      </w:r>
      <w:r>
        <w:rPr>
          <w:sz w:val="18"/>
        </w:rPr>
        <w:t xml:space="preserve">t ledd annet punktum, </w:t>
      </w:r>
      <w:hyperlink r:id="rId10" w:anchor="reference/lov/2001-06-15-79" w:history="1">
        <w:r>
          <w:rPr>
            <w:sz w:val="18"/>
          </w:rPr>
          <w:t>lov 15. juni 2001 nr. 79</w:t>
        </w:r>
      </w:hyperlink>
      <w:r>
        <w:rPr>
          <w:sz w:val="18"/>
        </w:rPr>
        <w:t xml:space="preserve"> om miljøvern på Svalbard (svalbardmiljøloven) </w:t>
      </w:r>
      <w:hyperlink r:id="rId11" w:anchor="reference/lov/2001-06-15-79/§26" w:history="1">
        <w:r>
          <w:rPr>
            <w:sz w:val="18"/>
          </w:rPr>
          <w:t>§ 26</w:t>
        </w:r>
      </w:hyperlink>
      <w:r>
        <w:rPr>
          <w:sz w:val="18"/>
        </w:rPr>
        <w:t xml:space="preserve"> anne</w:t>
      </w:r>
      <w:r>
        <w:rPr>
          <w:sz w:val="18"/>
        </w:rPr>
        <w:t xml:space="preserve">t ledd og </w:t>
      </w:r>
      <w:hyperlink r:id="rId12" w:anchor="reference/lov/1930-02-27-2" w:history="1">
        <w:r>
          <w:rPr>
            <w:sz w:val="18"/>
          </w:rPr>
          <w:t>lov 27. februar 1930 nr. 2</w:t>
        </w:r>
      </w:hyperlink>
      <w:r>
        <w:rPr>
          <w:sz w:val="18"/>
        </w:rPr>
        <w:t xml:space="preserve"> om Jan Mayen </w:t>
      </w:r>
      <w:hyperlink r:id="rId13" w:anchor="reference/lov/1930-02-27-2/§2" w:history="1">
        <w:r>
          <w:rPr>
            <w:sz w:val="18"/>
          </w:rPr>
          <w:t>§ 2</w:t>
        </w:r>
      </w:hyperlink>
      <w:r>
        <w:rPr>
          <w:sz w:val="18"/>
        </w:rPr>
        <w:t xml:space="preserve"> tredje ledd. Fremmet av Klima- og miljødepartemente</w:t>
      </w:r>
      <w:r>
        <w:rPr>
          <w:sz w:val="18"/>
        </w:rPr>
        <w:t>t.</w:t>
      </w:r>
    </w:p>
    <w:p w:rsidR="00E91A3A" w:rsidRDefault="002474F8">
      <w:pPr>
        <w:spacing w:before="120"/>
        <w:ind w:firstLine="180"/>
        <w:rPr>
          <w:sz w:val="18"/>
        </w:rPr>
      </w:pPr>
      <w:r>
        <w:rPr>
          <w:sz w:val="18"/>
        </w:rPr>
        <w:t xml:space="preserve">EØS-avtalen vedlegg II kap. </w:t>
      </w:r>
      <w:hyperlink r:id="rId14" w:anchor="reference/lov/1992-11-27-109/kapxix" w:history="1">
        <w:r>
          <w:rPr>
            <w:sz w:val="18"/>
          </w:rPr>
          <w:t>XIX</w:t>
        </w:r>
      </w:hyperlink>
      <w:r>
        <w:rPr>
          <w:sz w:val="18"/>
        </w:rPr>
        <w:t xml:space="preserve"> Europaparlaments- og rådsdirektiv  </w:t>
      </w:r>
      <w:hyperlink r:id="rId15" w:anchor="reference/eu/31998l0034" w:history="1">
        <w:r>
          <w:rPr>
            <w:sz w:val="18"/>
          </w:rPr>
          <w:t>98/34/EF</w:t>
        </w:r>
      </w:hyperlink>
      <w:r>
        <w:rPr>
          <w:sz w:val="18"/>
        </w:rPr>
        <w:t xml:space="preserve"> med senere endringer.</w:t>
      </w:r>
      <w:bookmarkStart w:id="2" w:name="KAPITTEL_1"/>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1. Formål og virkeområde</w:t>
      </w:r>
      <w:bookmarkStart w:id="3" w:name="PARAGRAF_1"/>
    </w:p>
    <w:p w:rsidR="00E91A3A" w:rsidRDefault="00E91A3A">
      <w:pPr>
        <w:rPr>
          <w:sz w:val="18"/>
        </w:rPr>
      </w:pPr>
    </w:p>
    <w:p w:rsidR="00E91A3A" w:rsidRDefault="002474F8">
      <w:pPr>
        <w:rPr>
          <w:sz w:val="6"/>
        </w:rPr>
      </w:pPr>
      <w:bookmarkStart w:id="4" w:name="§1"/>
      <w:bookmarkEnd w:id="4"/>
      <w:r>
        <w:rPr>
          <w:b/>
          <w:sz w:val="22"/>
        </w:rPr>
        <w:t>§ 1.</w:t>
      </w:r>
      <w:r>
        <w:rPr>
          <w:sz w:val="22"/>
        </w:rPr>
        <w:t xml:space="preserve"> </w:t>
      </w:r>
      <w:r>
        <w:rPr>
          <w:b/>
          <w:i/>
          <w:sz w:val="22"/>
        </w:rPr>
        <w:t>Formål</w:t>
      </w:r>
    </w:p>
    <w:p w:rsidR="00E91A3A" w:rsidRDefault="002474F8">
      <w:pPr>
        <w:spacing w:before="120"/>
        <w:ind w:firstLine="180"/>
        <w:rPr>
          <w:sz w:val="6"/>
        </w:rPr>
      </w:pPr>
      <w:r>
        <w:rPr>
          <w:sz w:val="22"/>
        </w:rPr>
        <w:t xml:space="preserve">Formålet med forskriften er å bevare arter som er omfattet av </w:t>
      </w:r>
      <w:hyperlink r:id="rId16" w:anchor="reference/traktat/1973-03-03-1" w:history="1">
        <w:r>
          <w:rPr>
            <w:sz w:val="22"/>
          </w:rPr>
          <w:t>CITES-konvensjonen og andre</w:t>
        </w:r>
      </w:hyperlink>
      <w:r>
        <w:rPr>
          <w:sz w:val="22"/>
        </w:rPr>
        <w:t xml:space="preserve"> naturlig viltlevende arter som er eller </w:t>
      </w:r>
      <w:r>
        <w:rPr>
          <w:sz w:val="22"/>
        </w:rPr>
        <w:t>kan bli truet av utryddelse som følge av handel.</w:t>
      </w:r>
    </w:p>
    <w:p w:rsidR="00E91A3A" w:rsidRDefault="002474F8">
      <w:pPr>
        <w:spacing w:before="120"/>
        <w:ind w:firstLine="180"/>
        <w:rPr>
          <w:sz w:val="18"/>
        </w:rPr>
      </w:pPr>
      <w:r>
        <w:rPr>
          <w:sz w:val="18"/>
        </w:rPr>
        <w:t>Trer i kraft 1 juli 2018.</w:t>
      </w:r>
      <w:bookmarkStart w:id="5" w:name="PARAGRAF_2"/>
      <w:bookmarkEnd w:id="3"/>
    </w:p>
    <w:p w:rsidR="00E91A3A" w:rsidRDefault="00E91A3A">
      <w:pPr>
        <w:rPr>
          <w:sz w:val="18"/>
        </w:rPr>
      </w:pPr>
    </w:p>
    <w:p w:rsidR="00E91A3A" w:rsidRDefault="002474F8">
      <w:pPr>
        <w:rPr>
          <w:sz w:val="6"/>
        </w:rPr>
      </w:pPr>
      <w:bookmarkStart w:id="6" w:name="§2"/>
      <w:bookmarkEnd w:id="6"/>
      <w:r>
        <w:rPr>
          <w:b/>
          <w:sz w:val="22"/>
        </w:rPr>
        <w:t>§ 2.</w:t>
      </w:r>
      <w:r>
        <w:rPr>
          <w:sz w:val="22"/>
        </w:rPr>
        <w:t xml:space="preserve"> </w:t>
      </w:r>
      <w:r>
        <w:rPr>
          <w:b/>
          <w:i/>
          <w:sz w:val="22"/>
        </w:rPr>
        <w:t>Saklig virkeområde</w:t>
      </w:r>
    </w:p>
    <w:p w:rsidR="00E91A3A" w:rsidRDefault="002474F8">
      <w:pPr>
        <w:spacing w:before="120"/>
        <w:ind w:firstLine="180"/>
        <w:rPr>
          <w:sz w:val="6"/>
        </w:rPr>
      </w:pPr>
      <w:r>
        <w:rPr>
          <w:sz w:val="22"/>
        </w:rPr>
        <w:t>Forskriften gjelder innførsel, utførsel og gjenutførsel av levende og døde eksemplarer av dyre- og plantearter oppført i forskriften vedlegg 1. Gjenutførsel</w:t>
      </w:r>
      <w:r>
        <w:rPr>
          <w:sz w:val="22"/>
        </w:rPr>
        <w:t xml:space="preserve"> er utførsel av eksemplar som tidligere har blitt ført inn i forskriftens virkeområde.</w:t>
      </w:r>
    </w:p>
    <w:p w:rsidR="00E91A3A" w:rsidRDefault="002474F8">
      <w:pPr>
        <w:spacing w:before="120"/>
        <w:ind w:firstLine="180"/>
        <w:rPr>
          <w:sz w:val="6"/>
        </w:rPr>
      </w:pPr>
      <w:r>
        <w:rPr>
          <w:sz w:val="22"/>
        </w:rPr>
        <w:t>Forskriften gjelder også innenlands besittelse og kommersiell fremvisning av eksemplarer angitt i forskriften vedlegg 3 nr. 1.</w:t>
      </w:r>
    </w:p>
    <w:p w:rsidR="00E91A3A" w:rsidRDefault="002474F8">
      <w:pPr>
        <w:spacing w:before="120"/>
        <w:ind w:firstLine="180"/>
        <w:rPr>
          <w:sz w:val="6"/>
        </w:rPr>
      </w:pPr>
      <w:r>
        <w:rPr>
          <w:sz w:val="22"/>
        </w:rPr>
        <w:t>Forskriften gjelder også ilandføring fra d</w:t>
      </w:r>
      <w:r>
        <w:rPr>
          <w:sz w:val="22"/>
        </w:rPr>
        <w:t>et åpne hav av eksemplarer av arter oppført i forskriften vedlegg 1, liste A og B.</w:t>
      </w:r>
    </w:p>
    <w:p w:rsidR="00E91A3A" w:rsidRDefault="002474F8">
      <w:pPr>
        <w:spacing w:before="120"/>
        <w:ind w:firstLine="180"/>
        <w:rPr>
          <w:sz w:val="6"/>
        </w:rPr>
      </w:pPr>
      <w:r>
        <w:rPr>
          <w:sz w:val="22"/>
        </w:rPr>
        <w:t>Første og annet ledd gjelder også deler av eksemplarer samt produkter som er fremstilt av eller deklarert som fremstilt av slike arter. Som døde eksemplarer anses også jaktt</w:t>
      </w:r>
      <w:r>
        <w:rPr>
          <w:sz w:val="22"/>
        </w:rPr>
        <w:t>roféer.</w:t>
      </w:r>
    </w:p>
    <w:p w:rsidR="00E91A3A" w:rsidRDefault="002474F8">
      <w:pPr>
        <w:spacing w:before="120"/>
        <w:ind w:firstLine="180"/>
        <w:rPr>
          <w:sz w:val="6"/>
        </w:rPr>
      </w:pPr>
      <w:r>
        <w:rPr>
          <w:sz w:val="22"/>
        </w:rPr>
        <w:t>Første og annet ledd gjelder også hybrider. Med hybrid menes avkom ved krysning av art oppført i vedlegg 1 med art som ikke er oppført i vedlegg 1, til og med fjerde generasjon. Ved krysning av to arter som er oppført på ulike lister i vedlegg 1, s</w:t>
      </w:r>
      <w:r>
        <w:rPr>
          <w:sz w:val="22"/>
        </w:rPr>
        <w:t>kal avkom reguleres i henhold til listen med høyest beskyttelsesnivå.</w:t>
      </w:r>
    </w:p>
    <w:p w:rsidR="00E91A3A" w:rsidRDefault="002474F8">
      <w:pPr>
        <w:spacing w:before="120"/>
        <w:ind w:firstLine="180"/>
        <w:rPr>
          <w:sz w:val="18"/>
        </w:rPr>
      </w:pPr>
      <w:r>
        <w:rPr>
          <w:sz w:val="18"/>
        </w:rPr>
        <w:t>Trer i kraft 1 juli 2018.</w:t>
      </w:r>
      <w:bookmarkStart w:id="7" w:name="PARAGRAF_3"/>
      <w:bookmarkEnd w:id="5"/>
    </w:p>
    <w:p w:rsidR="00E91A3A" w:rsidRDefault="00E91A3A">
      <w:pPr>
        <w:rPr>
          <w:sz w:val="18"/>
        </w:rPr>
      </w:pPr>
    </w:p>
    <w:p w:rsidR="00E91A3A" w:rsidRDefault="002474F8">
      <w:pPr>
        <w:rPr>
          <w:sz w:val="6"/>
        </w:rPr>
      </w:pPr>
      <w:bookmarkStart w:id="8" w:name="§3"/>
      <w:bookmarkEnd w:id="8"/>
      <w:r>
        <w:rPr>
          <w:b/>
          <w:sz w:val="22"/>
        </w:rPr>
        <w:t>§ 3.</w:t>
      </w:r>
      <w:r>
        <w:rPr>
          <w:sz w:val="22"/>
        </w:rPr>
        <w:t xml:space="preserve"> </w:t>
      </w:r>
      <w:r>
        <w:rPr>
          <w:b/>
          <w:i/>
          <w:sz w:val="22"/>
        </w:rPr>
        <w:t>Geografisk virkeområde</w:t>
      </w:r>
    </w:p>
    <w:p w:rsidR="00E91A3A" w:rsidRDefault="002474F8">
      <w:pPr>
        <w:spacing w:before="120"/>
        <w:ind w:firstLine="180"/>
        <w:rPr>
          <w:sz w:val="6"/>
        </w:rPr>
      </w:pPr>
      <w:r>
        <w:rPr>
          <w:sz w:val="22"/>
        </w:rPr>
        <w:t>Forskriften gjelder på norsk landterritorium, herunder Svalbard, og Jan Mayen.</w:t>
      </w:r>
    </w:p>
    <w:p w:rsidR="00E91A3A" w:rsidRDefault="002474F8">
      <w:pPr>
        <w:spacing w:before="120"/>
        <w:ind w:firstLine="180"/>
        <w:rPr>
          <w:sz w:val="6"/>
        </w:rPr>
      </w:pPr>
      <w:r>
        <w:rPr>
          <w:sz w:val="22"/>
        </w:rPr>
        <w:t xml:space="preserve">Forskriften gjelder ved innførsel, utførsel og </w:t>
      </w:r>
      <w:r>
        <w:rPr>
          <w:sz w:val="22"/>
        </w:rPr>
        <w:t>gjenutførsel mellom områder angitt i første ledd og fremmed stat, samt mellom Norges fastland og Svalbard.</w:t>
      </w:r>
    </w:p>
    <w:p w:rsidR="00E91A3A" w:rsidRDefault="002474F8">
      <w:pPr>
        <w:spacing w:before="120"/>
        <w:ind w:firstLine="180"/>
        <w:rPr>
          <w:sz w:val="18"/>
        </w:rPr>
      </w:pPr>
      <w:r>
        <w:rPr>
          <w:sz w:val="18"/>
        </w:rPr>
        <w:t>Trer i kraft 1 juli 2018.</w:t>
      </w:r>
      <w:bookmarkStart w:id="9" w:name="KAPITTEL_2"/>
      <w:bookmarkEnd w:id="7"/>
      <w:bookmarkEnd w:id="2"/>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2. Innførsel, utførsel, innenlands besittelse mv.</w:t>
      </w:r>
      <w:bookmarkStart w:id="10" w:name="PARAGRAF_4"/>
    </w:p>
    <w:p w:rsidR="00E91A3A" w:rsidRDefault="00E91A3A">
      <w:pPr>
        <w:rPr>
          <w:sz w:val="18"/>
        </w:rPr>
      </w:pPr>
    </w:p>
    <w:p w:rsidR="00E91A3A" w:rsidRDefault="002474F8">
      <w:pPr>
        <w:rPr>
          <w:sz w:val="6"/>
        </w:rPr>
      </w:pPr>
      <w:bookmarkStart w:id="11" w:name="§4"/>
      <w:bookmarkEnd w:id="11"/>
      <w:r>
        <w:rPr>
          <w:b/>
          <w:sz w:val="22"/>
        </w:rPr>
        <w:t>§ 4.</w:t>
      </w:r>
      <w:r>
        <w:rPr>
          <w:sz w:val="22"/>
        </w:rPr>
        <w:t xml:space="preserve"> </w:t>
      </w:r>
      <w:r>
        <w:rPr>
          <w:b/>
          <w:i/>
          <w:sz w:val="22"/>
        </w:rPr>
        <w:t>Innførsel</w:t>
      </w:r>
    </w:p>
    <w:p w:rsidR="00E91A3A" w:rsidRDefault="002474F8">
      <w:pPr>
        <w:spacing w:before="120"/>
        <w:ind w:firstLine="180"/>
        <w:rPr>
          <w:sz w:val="6"/>
        </w:rPr>
      </w:pPr>
      <w:r>
        <w:rPr>
          <w:sz w:val="22"/>
        </w:rPr>
        <w:t>Innførsel av eksemplarer av arter oppført i ve</w:t>
      </w:r>
      <w:r>
        <w:rPr>
          <w:sz w:val="22"/>
        </w:rPr>
        <w:t xml:space="preserve">dlegg 1, liste A og B er bare tillatt ved fremleggelse av </w:t>
      </w:r>
      <w:hyperlink r:id="rId17" w:anchor="reference/traktat/1973-03-03-1" w:history="1">
        <w:r>
          <w:rPr>
            <w:sz w:val="22"/>
          </w:rPr>
          <w:t>CITES-utførselstillatelse</w:t>
        </w:r>
      </w:hyperlink>
      <w:r>
        <w:rPr>
          <w:sz w:val="22"/>
        </w:rPr>
        <w:t xml:space="preserve"> utstedt av ansvarlig </w:t>
      </w:r>
      <w:hyperlink r:id="rId18" w:anchor="reference/traktat/1973-03-03-1" w:history="1">
        <w:r>
          <w:rPr>
            <w:sz w:val="22"/>
          </w:rPr>
          <w:t>CITES-myndighet i</w:t>
        </w:r>
      </w:hyperlink>
      <w:r>
        <w:rPr>
          <w:sz w:val="22"/>
        </w:rPr>
        <w:t xml:space="preserve"> utførselsstaten og </w:t>
      </w:r>
      <w:hyperlink r:id="rId19" w:anchor="reference/traktat/1973-03-03-1" w:history="1">
        <w:r>
          <w:rPr>
            <w:sz w:val="22"/>
          </w:rPr>
          <w:t>CITES-innførselstillatelse</w:t>
        </w:r>
      </w:hyperlink>
      <w:r>
        <w:rPr>
          <w:sz w:val="22"/>
        </w:rPr>
        <w:t xml:space="preserve"> utstedt av Miljødirektoratet. Tillatelsene må gjelde de aktuelle  eksemplarene.</w:t>
      </w:r>
    </w:p>
    <w:p w:rsidR="00E91A3A" w:rsidRDefault="002474F8">
      <w:pPr>
        <w:spacing w:before="120"/>
        <w:ind w:firstLine="180"/>
        <w:rPr>
          <w:sz w:val="6"/>
        </w:rPr>
      </w:pPr>
      <w:r>
        <w:rPr>
          <w:sz w:val="22"/>
        </w:rPr>
        <w:lastRenderedPageBreak/>
        <w:t>Tillatelse til innførsel av e</w:t>
      </w:r>
      <w:r>
        <w:rPr>
          <w:sz w:val="22"/>
        </w:rPr>
        <w:t>ksemplarer av arter oppført i vedlegg 1, liste A kan gis når søker godtgjør at: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ett eller flere av unntakene i § 11 til § 14 er oppfylt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innførselen ikke er til skade for artens bevaringsstatus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eksemplaret er lovlig ervervet og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eksemplaret</w:t>
            </w:r>
            <w:r>
              <w:rPr>
                <w:sz w:val="22"/>
              </w:rPr>
              <w:t xml:space="preserve"> ikke skal utnyttes kommersielt.</w:t>
            </w:r>
          </w:p>
        </w:tc>
      </w:tr>
    </w:tbl>
    <w:p w:rsidR="00E91A3A" w:rsidRDefault="00E91A3A">
      <w:pPr>
        <w:rPr>
          <w:sz w:val="6"/>
        </w:rPr>
      </w:pPr>
    </w:p>
    <w:p w:rsidR="00E91A3A" w:rsidRDefault="002474F8">
      <w:pPr>
        <w:spacing w:before="120"/>
        <w:ind w:firstLine="180"/>
        <w:rPr>
          <w:sz w:val="6"/>
        </w:rPr>
      </w:pPr>
      <w:r>
        <w:rPr>
          <w:sz w:val="22"/>
        </w:rPr>
        <w:t>For eksemplarer av arter oppført i vedlegg 1, liste B kan tillatelse gis når søker godtgjør at innførselen ikke er til skade for artens bevaringsstatus og eksemplaret er lovlig ervervet.</w:t>
      </w:r>
    </w:p>
    <w:p w:rsidR="00E91A3A" w:rsidRDefault="002474F8">
      <w:pPr>
        <w:spacing w:before="120"/>
        <w:ind w:firstLine="180"/>
        <w:rPr>
          <w:sz w:val="6"/>
        </w:rPr>
      </w:pPr>
      <w:r>
        <w:rPr>
          <w:sz w:val="22"/>
        </w:rPr>
        <w:t xml:space="preserve">Innførsel av eksemplarer av arter </w:t>
      </w:r>
      <w:r>
        <w:rPr>
          <w:sz w:val="22"/>
        </w:rPr>
        <w:t xml:space="preserve">oppført i vedlegg 1, liste C er bare tillatt ved fremleggelse av </w:t>
      </w:r>
      <w:hyperlink r:id="rId20" w:anchor="reference/traktat/1973-03-03-1" w:history="1">
        <w:r>
          <w:rPr>
            <w:sz w:val="22"/>
          </w:rPr>
          <w:t>CITES-utførselstillatelse</w:t>
        </w:r>
      </w:hyperlink>
      <w:r>
        <w:rPr>
          <w:sz w:val="22"/>
        </w:rPr>
        <w:t xml:space="preserve"> utstedt av ansvarlig </w:t>
      </w:r>
      <w:hyperlink r:id="rId21" w:anchor="reference/traktat/1973-03-03-1" w:history="1">
        <w:r>
          <w:rPr>
            <w:sz w:val="22"/>
          </w:rPr>
          <w:t>CITES-myndighet i</w:t>
        </w:r>
      </w:hyperlink>
      <w:r>
        <w:rPr>
          <w:sz w:val="22"/>
        </w:rPr>
        <w:t xml:space="preserve"> utførselsstaten. Ved innførsel fra stat som ikke har listet arten, kan opprinnelsessertifikat erstatte utførselstillatelse.</w:t>
      </w:r>
    </w:p>
    <w:p w:rsidR="00E91A3A" w:rsidRDefault="002474F8">
      <w:pPr>
        <w:spacing w:before="120"/>
        <w:ind w:firstLine="180"/>
        <w:rPr>
          <w:sz w:val="6"/>
        </w:rPr>
      </w:pPr>
      <w:r>
        <w:rPr>
          <w:sz w:val="22"/>
        </w:rPr>
        <w:t>Ved innførsel av levende eksemplarer av arter oppført i vedlegg 1, kreves i tillegg at transport og op</w:t>
      </w:r>
      <w:r>
        <w:rPr>
          <w:sz w:val="22"/>
        </w:rPr>
        <w:t xml:space="preserve">pbevaring skjer i samsvar med nasjonalt regelverk og transportkrav fastsatt i partsvedtak under </w:t>
      </w:r>
      <w:hyperlink r:id="rId22" w:anchor="reference/traktat/1973-03-03-1" w:history="1">
        <w:r>
          <w:rPr>
            <w:sz w:val="22"/>
          </w:rPr>
          <w:t>CITES,</w:t>
        </w:r>
      </w:hyperlink>
      <w:r>
        <w:rPr>
          <w:sz w:val="22"/>
        </w:rPr>
        <w:t xml:space="preserve"> på en måte som ikke skader eller påfører individet unødig lidelse samt at m</w:t>
      </w:r>
      <w:r>
        <w:rPr>
          <w:sz w:val="22"/>
        </w:rPr>
        <w:t>ottaker av eksemplaret er egnet og utstyrt for å ta vare på det.</w:t>
      </w:r>
    </w:p>
    <w:p w:rsidR="00E91A3A" w:rsidRDefault="002474F8">
      <w:pPr>
        <w:spacing w:before="120"/>
        <w:ind w:firstLine="180"/>
        <w:rPr>
          <w:sz w:val="6"/>
        </w:rPr>
      </w:pPr>
      <w:r>
        <w:rPr>
          <w:sz w:val="22"/>
        </w:rPr>
        <w:t>Det kan ikke gis tillatelse til innførsel av eksemplarer oppført i vedlegg 2.</w:t>
      </w:r>
    </w:p>
    <w:p w:rsidR="00E91A3A" w:rsidRDefault="002474F8">
      <w:pPr>
        <w:spacing w:before="120"/>
        <w:ind w:firstLine="180"/>
        <w:rPr>
          <w:sz w:val="6"/>
        </w:rPr>
      </w:pPr>
      <w:r>
        <w:rPr>
          <w:sz w:val="22"/>
        </w:rPr>
        <w:t xml:space="preserve">Personlig reisegods omfattet av § 10 og ikke-kommersielle lån mv. etter § 15 kan innføres uten CITES-tillatelse. </w:t>
      </w:r>
      <w:r>
        <w:rPr>
          <w:sz w:val="22"/>
        </w:rPr>
        <w:t>Eksemplarer i transitt etter § 16 anses ikke som innførsel og krever ikke CITES-tillatelse.</w:t>
      </w:r>
    </w:p>
    <w:p w:rsidR="00E91A3A" w:rsidRDefault="002474F8">
      <w:pPr>
        <w:spacing w:before="120"/>
        <w:ind w:firstLine="180"/>
        <w:rPr>
          <w:sz w:val="6"/>
        </w:rPr>
      </w:pPr>
      <w:r>
        <w:rPr>
          <w:sz w:val="22"/>
        </w:rPr>
        <w:t xml:space="preserve">Ved innførsel av eksemplarer av arter oppført i vedlegg 1, liste B som tidligere er innført i EU- eller EØS-stat og der eksemplaret følges av </w:t>
      </w:r>
      <w:hyperlink r:id="rId23" w:anchor="reference/traktat/1973-03-03-1" w:history="1">
        <w:r>
          <w:rPr>
            <w:sz w:val="22"/>
          </w:rPr>
          <w:t>CITES-utførselstillatelse</w:t>
        </w:r>
      </w:hyperlink>
      <w:r>
        <w:rPr>
          <w:sz w:val="22"/>
        </w:rPr>
        <w:t xml:space="preserve"> utstedt av ansvarlig </w:t>
      </w:r>
      <w:hyperlink r:id="rId24" w:anchor="reference/traktat/1973-03-03-1" w:history="1">
        <w:r>
          <w:rPr>
            <w:sz w:val="22"/>
          </w:rPr>
          <w:t>CITES-myndighet i</w:t>
        </w:r>
      </w:hyperlink>
      <w:r>
        <w:rPr>
          <w:sz w:val="22"/>
        </w:rPr>
        <w:t xml:space="preserve"> slik stat, kreves ikke innførselstillatelse utstedt av Mi</w:t>
      </w:r>
      <w:r>
        <w:rPr>
          <w:sz w:val="22"/>
        </w:rPr>
        <w:t>ljødirektoratet.</w:t>
      </w:r>
    </w:p>
    <w:p w:rsidR="00E91A3A" w:rsidRDefault="002474F8">
      <w:pPr>
        <w:spacing w:before="120"/>
        <w:ind w:firstLine="180"/>
        <w:rPr>
          <w:sz w:val="18"/>
        </w:rPr>
      </w:pPr>
      <w:r>
        <w:rPr>
          <w:sz w:val="18"/>
        </w:rPr>
        <w:t>Trer i kraft 1 juli 2018.</w:t>
      </w:r>
      <w:bookmarkStart w:id="12" w:name="PARAGRAF_5"/>
      <w:bookmarkEnd w:id="10"/>
    </w:p>
    <w:p w:rsidR="00E91A3A" w:rsidRDefault="00E91A3A">
      <w:pPr>
        <w:rPr>
          <w:sz w:val="18"/>
        </w:rPr>
      </w:pPr>
    </w:p>
    <w:p w:rsidR="00E91A3A" w:rsidRDefault="002474F8">
      <w:pPr>
        <w:rPr>
          <w:sz w:val="6"/>
        </w:rPr>
      </w:pPr>
      <w:bookmarkStart w:id="13" w:name="§5"/>
      <w:bookmarkEnd w:id="13"/>
      <w:r>
        <w:rPr>
          <w:b/>
          <w:sz w:val="22"/>
        </w:rPr>
        <w:t>§ 5.</w:t>
      </w:r>
      <w:r>
        <w:rPr>
          <w:sz w:val="22"/>
        </w:rPr>
        <w:t xml:space="preserve"> </w:t>
      </w:r>
      <w:r>
        <w:rPr>
          <w:b/>
          <w:i/>
          <w:sz w:val="22"/>
        </w:rPr>
        <w:t>Utførsel og gjenutførsel</w:t>
      </w:r>
    </w:p>
    <w:p w:rsidR="00E91A3A" w:rsidRDefault="002474F8">
      <w:pPr>
        <w:spacing w:before="120"/>
        <w:ind w:firstLine="180"/>
        <w:rPr>
          <w:sz w:val="6"/>
        </w:rPr>
      </w:pPr>
      <w:r>
        <w:rPr>
          <w:sz w:val="22"/>
        </w:rPr>
        <w:t xml:space="preserve">Utførsel og gjenutførsel av eksemplarer av arter oppført i vedlegg 1 er bare tillatt ved fremleggelse av </w:t>
      </w:r>
      <w:hyperlink r:id="rId25" w:anchor="reference/traktat/1973-03-03-1" w:history="1">
        <w:r>
          <w:rPr>
            <w:sz w:val="22"/>
          </w:rPr>
          <w:t>CITES-utførsels-</w:t>
        </w:r>
      </w:hyperlink>
      <w:r>
        <w:rPr>
          <w:sz w:val="22"/>
        </w:rPr>
        <w:t xml:space="preserve"> eller gjenutførselstillatelse utstedt av Miljødirektoratet. Tillatelsen må gjelde de aktuelle eksemplarene. Første punktum fritar ikke for eventuelle krav til </w:t>
      </w:r>
      <w:hyperlink r:id="rId26" w:anchor="reference/traktat/1973-03-03-1" w:history="1">
        <w:r>
          <w:rPr>
            <w:sz w:val="22"/>
          </w:rPr>
          <w:t>CI</w:t>
        </w:r>
        <w:r>
          <w:rPr>
            <w:sz w:val="22"/>
          </w:rPr>
          <w:t>TES-innførselsdokumentasjon</w:t>
        </w:r>
      </w:hyperlink>
      <w:r>
        <w:rPr>
          <w:sz w:val="22"/>
        </w:rPr>
        <w:t xml:space="preserve"> fra annen stats </w:t>
      </w:r>
      <w:hyperlink r:id="rId27" w:anchor="reference/traktat/1973-03-03-1" w:history="1">
        <w:r>
          <w:rPr>
            <w:sz w:val="22"/>
          </w:rPr>
          <w:t>CITES-myndighet.</w:t>
        </w:r>
      </w:hyperlink>
    </w:p>
    <w:p w:rsidR="00E91A3A" w:rsidRDefault="002474F8">
      <w:pPr>
        <w:spacing w:before="120"/>
        <w:ind w:firstLine="180"/>
        <w:rPr>
          <w:sz w:val="6"/>
        </w:rPr>
      </w:pPr>
      <w:r>
        <w:rPr>
          <w:sz w:val="22"/>
        </w:rPr>
        <w:t xml:space="preserve">Tillatelse til utførsel eller gjenutførsel av eksemplarer av arter oppført i vedlegg 1, liste A kan gis når søker </w:t>
      </w:r>
      <w:r>
        <w:rPr>
          <w:sz w:val="22"/>
        </w:rPr>
        <w:t>godtgjør at: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ett eller flere av unntakene i § 11 til § 14 er oppfylt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utførselen eller gjenutførselen ikke er til skade for artens bevaringsstatus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eksemplaret er lovlig ervervet og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eksemplaret ikke skal utnyttes kommersielt.</w:t>
            </w:r>
          </w:p>
        </w:tc>
      </w:tr>
    </w:tbl>
    <w:p w:rsidR="00E91A3A" w:rsidRDefault="00E91A3A">
      <w:pPr>
        <w:rPr>
          <w:sz w:val="6"/>
        </w:rPr>
      </w:pPr>
    </w:p>
    <w:p w:rsidR="00E91A3A" w:rsidRDefault="002474F8">
      <w:pPr>
        <w:spacing w:before="120"/>
        <w:ind w:firstLine="180"/>
        <w:rPr>
          <w:sz w:val="6"/>
        </w:rPr>
      </w:pPr>
      <w:r>
        <w:rPr>
          <w:sz w:val="22"/>
        </w:rPr>
        <w:t>For eksemplarer av arter oppført i vedlegg 1, liste B og C kan tillatelse gis når søker godtgjør at utførselen eller gjenutførselen ikke er til skade for artens bevaringsstatus og eksemplaret er lovlig ervervet. Tilsvarende gjelder eksemplarer av arter opp</w:t>
      </w:r>
      <w:r>
        <w:rPr>
          <w:sz w:val="22"/>
        </w:rPr>
        <w:t xml:space="preserve">ført i vedlegg 1, liste A som er omfattet av norsk reservasjon, ved utførsel eller gjenutførsel til stater med samme reservasjon eller stater som ikke er part i </w:t>
      </w:r>
      <w:hyperlink r:id="rId28" w:anchor="reference/traktat/1973-03-03-1" w:history="1">
        <w:r>
          <w:rPr>
            <w:sz w:val="22"/>
          </w:rPr>
          <w:t>CITES.</w:t>
        </w:r>
      </w:hyperlink>
    </w:p>
    <w:p w:rsidR="00E91A3A" w:rsidRDefault="002474F8">
      <w:pPr>
        <w:spacing w:before="120"/>
        <w:ind w:firstLine="180"/>
        <w:rPr>
          <w:sz w:val="6"/>
        </w:rPr>
      </w:pPr>
      <w:r>
        <w:rPr>
          <w:sz w:val="22"/>
        </w:rPr>
        <w:t>Ved utførs</w:t>
      </w:r>
      <w:r>
        <w:rPr>
          <w:sz w:val="22"/>
        </w:rPr>
        <w:t xml:space="preserve">el eller gjenutførsel av levende eksemplarer av arter oppført i vedlegg 1, kreves i tillegg at transport og oppbevaring skjer i samsvar med nasjonalt regelverk og transportkrav fastsatt i partsvedtak under </w:t>
      </w:r>
      <w:hyperlink r:id="rId29" w:anchor="reference/traktat/1973-03-03-1" w:history="1">
        <w:r>
          <w:rPr>
            <w:sz w:val="22"/>
          </w:rPr>
          <w:t>CITES,</w:t>
        </w:r>
      </w:hyperlink>
      <w:r>
        <w:rPr>
          <w:sz w:val="22"/>
        </w:rPr>
        <w:t xml:space="preserve"> på en måte som ikke skader eller påfører individet unødig lidelse samt at mottaker av eksemplaret er egnet og utstyrt for å ta vare på det.</w:t>
      </w:r>
    </w:p>
    <w:p w:rsidR="00E91A3A" w:rsidRDefault="002474F8">
      <w:pPr>
        <w:spacing w:before="120"/>
        <w:ind w:firstLine="180"/>
        <w:rPr>
          <w:sz w:val="6"/>
        </w:rPr>
      </w:pPr>
      <w:r>
        <w:rPr>
          <w:sz w:val="22"/>
        </w:rPr>
        <w:t>Det kan ikke gis tillatelse til utførsel eller gjenutførsel av eksemplarer oppfør</w:t>
      </w:r>
      <w:r>
        <w:rPr>
          <w:sz w:val="22"/>
        </w:rPr>
        <w:t>t i vedlegg 2.</w:t>
      </w:r>
    </w:p>
    <w:p w:rsidR="00E91A3A" w:rsidRDefault="002474F8">
      <w:pPr>
        <w:spacing w:before="120"/>
        <w:ind w:firstLine="180"/>
        <w:rPr>
          <w:sz w:val="6"/>
        </w:rPr>
      </w:pPr>
      <w:r>
        <w:rPr>
          <w:sz w:val="22"/>
        </w:rPr>
        <w:t xml:space="preserve">Ved utførsel av vågehval må i tillegg kravene i </w:t>
      </w:r>
      <w:hyperlink r:id="rId30" w:anchor="reference/forskrift/2001-06-29-799" w:history="1">
        <w:r>
          <w:rPr>
            <w:sz w:val="22"/>
          </w:rPr>
          <w:t>forskrift 29. juni 2001 nr. 799</w:t>
        </w:r>
      </w:hyperlink>
      <w:r>
        <w:rPr>
          <w:sz w:val="22"/>
        </w:rPr>
        <w:t xml:space="preserve"> om regulering av utførsel av vågehval være oppfylt.</w:t>
      </w:r>
    </w:p>
    <w:p w:rsidR="00E91A3A" w:rsidRDefault="002474F8">
      <w:pPr>
        <w:spacing w:before="120"/>
        <w:ind w:firstLine="180"/>
        <w:rPr>
          <w:sz w:val="6"/>
        </w:rPr>
      </w:pPr>
      <w:r>
        <w:rPr>
          <w:sz w:val="22"/>
        </w:rPr>
        <w:t>Personlig reisegods omfatte</w:t>
      </w:r>
      <w:r>
        <w:rPr>
          <w:sz w:val="22"/>
        </w:rPr>
        <w:t>t av § 10 og ikke-kommersielle lån mv. etter § 15 kan utføres og gjenutføres uten CITES-tillatelse. Eksemplarer i transitt etter § 16 anses ikke som utførsel eller gjenutførsel og krever ikke CITES-tillatelse.</w:t>
      </w:r>
    </w:p>
    <w:p w:rsidR="00E91A3A" w:rsidRDefault="002474F8">
      <w:pPr>
        <w:spacing w:before="120"/>
        <w:ind w:firstLine="180"/>
        <w:rPr>
          <w:sz w:val="18"/>
        </w:rPr>
      </w:pPr>
      <w:r>
        <w:rPr>
          <w:sz w:val="18"/>
        </w:rPr>
        <w:lastRenderedPageBreak/>
        <w:t>Trer i kraft 1 juli 2018.</w:t>
      </w:r>
      <w:bookmarkStart w:id="14" w:name="PARAGRAF_6"/>
      <w:bookmarkEnd w:id="12"/>
    </w:p>
    <w:p w:rsidR="00E91A3A" w:rsidRDefault="00E91A3A">
      <w:pPr>
        <w:rPr>
          <w:sz w:val="18"/>
        </w:rPr>
      </w:pPr>
    </w:p>
    <w:p w:rsidR="00E91A3A" w:rsidRDefault="002474F8">
      <w:pPr>
        <w:rPr>
          <w:sz w:val="6"/>
        </w:rPr>
      </w:pPr>
      <w:bookmarkStart w:id="15" w:name="§6"/>
      <w:bookmarkEnd w:id="15"/>
      <w:r>
        <w:rPr>
          <w:b/>
          <w:sz w:val="22"/>
        </w:rPr>
        <w:t>§ 6.</w:t>
      </w:r>
      <w:r>
        <w:rPr>
          <w:sz w:val="22"/>
        </w:rPr>
        <w:t xml:space="preserve"> </w:t>
      </w:r>
      <w:r>
        <w:rPr>
          <w:b/>
          <w:i/>
          <w:sz w:val="22"/>
        </w:rPr>
        <w:t>Ilandføring fr</w:t>
      </w:r>
      <w:r>
        <w:rPr>
          <w:b/>
          <w:i/>
          <w:sz w:val="22"/>
        </w:rPr>
        <w:t>a det åpne hav</w:t>
      </w:r>
    </w:p>
    <w:p w:rsidR="00E91A3A" w:rsidRDefault="002474F8">
      <w:pPr>
        <w:spacing w:before="120"/>
        <w:ind w:firstLine="180"/>
        <w:rPr>
          <w:sz w:val="6"/>
        </w:rPr>
      </w:pPr>
      <w:r>
        <w:rPr>
          <w:sz w:val="22"/>
        </w:rPr>
        <w:t>Med ilandføring fra det åpne hav forstås transport til en stat av eksemplarer av arter fanget i havområder, inkludert luftrommet over havet, havbunnen og undergrunnen under havet, som ikke er underlagt noen stats nasjonale jurisdiksjon.</w:t>
      </w:r>
    </w:p>
    <w:p w:rsidR="00E91A3A" w:rsidRDefault="002474F8">
      <w:pPr>
        <w:spacing w:before="120"/>
        <w:ind w:firstLine="180"/>
        <w:rPr>
          <w:sz w:val="6"/>
        </w:rPr>
      </w:pPr>
      <w:r>
        <w:rPr>
          <w:sz w:val="22"/>
        </w:rPr>
        <w:t xml:space="preserve">Når </w:t>
      </w:r>
      <w:r>
        <w:rPr>
          <w:sz w:val="22"/>
        </w:rPr>
        <w:t xml:space="preserve">norskregistrert fartøy høster eksemplarer av arter oppført i vedlegg 1, liste A og B i havområder utenfor nasjonal jurisdiksjon og ilandfører eksemplarene i fremmed stat, kreves </w:t>
      </w:r>
      <w:hyperlink r:id="rId31" w:anchor="reference/traktat/1973-03-03-1" w:history="1">
        <w:r>
          <w:rPr>
            <w:sz w:val="22"/>
          </w:rPr>
          <w:t>CIT</w:t>
        </w:r>
        <w:r>
          <w:rPr>
            <w:sz w:val="22"/>
          </w:rPr>
          <w:t>ES-utførselstillatelse</w:t>
        </w:r>
      </w:hyperlink>
      <w:r>
        <w:rPr>
          <w:sz w:val="22"/>
        </w:rPr>
        <w:t xml:space="preserve"> utstedt av Miljødirektoratet. Hva gjelder ilandføring i fremmed stat av eksemplarer omfattet av norsk reservasjon vil det, i tillegg til </w:t>
      </w:r>
      <w:hyperlink r:id="rId32" w:anchor="reference/traktat/1973-03-03-1" w:history="1">
        <w:r>
          <w:rPr>
            <w:sz w:val="22"/>
          </w:rPr>
          <w:t>CITES-utførselstil</w:t>
        </w:r>
        <w:r>
          <w:rPr>
            <w:sz w:val="22"/>
          </w:rPr>
          <w:t>latelse</w:t>
        </w:r>
      </w:hyperlink>
      <w:r>
        <w:rPr>
          <w:sz w:val="22"/>
        </w:rPr>
        <w:t xml:space="preserve"> fra Miljødirektoratet, også kunne kreves </w:t>
      </w:r>
      <w:hyperlink r:id="rId33" w:anchor="reference/traktat/1973-03-03-1" w:history="1">
        <w:r>
          <w:rPr>
            <w:sz w:val="22"/>
          </w:rPr>
          <w:t>CITES-innførselstillatelse</w:t>
        </w:r>
      </w:hyperlink>
      <w:r>
        <w:rPr>
          <w:sz w:val="22"/>
        </w:rPr>
        <w:t xml:space="preserve"> fra ansvarlig </w:t>
      </w:r>
      <w:hyperlink r:id="rId34" w:anchor="reference/traktat/1973-03-03-1" w:history="1">
        <w:r>
          <w:rPr>
            <w:sz w:val="22"/>
          </w:rPr>
          <w:t>CITES-mynd</w:t>
        </w:r>
        <w:r>
          <w:rPr>
            <w:sz w:val="22"/>
          </w:rPr>
          <w:t>ighet i</w:t>
        </w:r>
      </w:hyperlink>
      <w:r>
        <w:rPr>
          <w:sz w:val="22"/>
        </w:rPr>
        <w:t xml:space="preserve"> innførselsstaten.</w:t>
      </w:r>
    </w:p>
    <w:p w:rsidR="00E91A3A" w:rsidRDefault="002474F8">
      <w:pPr>
        <w:spacing w:before="120"/>
        <w:ind w:firstLine="180"/>
        <w:rPr>
          <w:sz w:val="6"/>
        </w:rPr>
      </w:pPr>
      <w:r>
        <w:rPr>
          <w:sz w:val="22"/>
        </w:rPr>
        <w:t xml:space="preserve">Når utenlandskregistrert fartøy høster eksemplarer av arter oppført i vedlegg 1, liste A og B og ilandfører i Norge, kreves </w:t>
      </w:r>
      <w:hyperlink r:id="rId35" w:anchor="reference/traktat/1973-03-03-1" w:history="1">
        <w:r>
          <w:rPr>
            <w:sz w:val="22"/>
          </w:rPr>
          <w:t>CITES-utførselsdokumentasjon</w:t>
        </w:r>
      </w:hyperlink>
      <w:r>
        <w:rPr>
          <w:sz w:val="22"/>
        </w:rPr>
        <w:t xml:space="preserve"> fra ansvarlig </w:t>
      </w:r>
      <w:hyperlink r:id="rId36" w:anchor="reference/traktat/1973-03-03-1" w:history="1">
        <w:r>
          <w:rPr>
            <w:sz w:val="22"/>
          </w:rPr>
          <w:t>CITES-myndighet i</w:t>
        </w:r>
      </w:hyperlink>
      <w:r>
        <w:rPr>
          <w:sz w:val="22"/>
        </w:rPr>
        <w:t xml:space="preserve"> flaggstaten og </w:t>
      </w:r>
      <w:hyperlink r:id="rId37" w:anchor="reference/traktat/1973-03-03-1" w:history="1">
        <w:r>
          <w:rPr>
            <w:sz w:val="22"/>
          </w:rPr>
          <w:t>CITES-innførselstillatelse</w:t>
        </w:r>
      </w:hyperlink>
      <w:r>
        <w:rPr>
          <w:sz w:val="22"/>
        </w:rPr>
        <w:t xml:space="preserve"> utstedt av Miljødirekt</w:t>
      </w:r>
      <w:r>
        <w:rPr>
          <w:sz w:val="22"/>
        </w:rPr>
        <w:t>oratet.</w:t>
      </w:r>
    </w:p>
    <w:p w:rsidR="00E91A3A" w:rsidRDefault="002474F8">
      <w:pPr>
        <w:spacing w:before="120"/>
        <w:ind w:firstLine="180"/>
        <w:rPr>
          <w:sz w:val="6"/>
        </w:rPr>
      </w:pPr>
      <w:r>
        <w:rPr>
          <w:sz w:val="22"/>
        </w:rPr>
        <w:t xml:space="preserve">Når norskregistrert fartøy høster eksemplarer av arter oppført i vedlegg 1, liste A og B og ilandfører i Norge, krever handel med eksemplarene i  Norge </w:t>
      </w:r>
      <w:hyperlink r:id="rId38" w:anchor="reference/traktat/1973-03-03-1" w:history="1">
        <w:r>
          <w:rPr>
            <w:sz w:val="22"/>
          </w:rPr>
          <w:t>CITES-sertifikat for</w:t>
        </w:r>
      </w:hyperlink>
      <w:r>
        <w:rPr>
          <w:sz w:val="22"/>
        </w:rPr>
        <w:t xml:space="preserve"> ilandføring fra det åpne hav utstedt av Miljødirektoratet. Sertifikat utstedes forut for første gangs omsetning i Norge til den som skal selge eksemplaret eller fangsten. Sertifikat kan bare utstedes når søker godtgjør at eksemplaret er lovlig høstet og</w:t>
      </w:r>
      <w:r>
        <w:rPr>
          <w:sz w:val="22"/>
        </w:rPr>
        <w:t xml:space="preserve"> at handel ikke er til skade for artens bevaringsstatus.</w:t>
      </w:r>
    </w:p>
    <w:p w:rsidR="00E91A3A" w:rsidRDefault="002474F8">
      <w:pPr>
        <w:spacing w:before="120"/>
        <w:ind w:firstLine="180"/>
        <w:rPr>
          <w:sz w:val="6"/>
        </w:rPr>
      </w:pPr>
      <w:r>
        <w:rPr>
          <w:sz w:val="22"/>
        </w:rPr>
        <w:t xml:space="preserve">For liste B-arter kan Miljødirektoratet utstede flerbrukstillatelser, jf. § 21. På slutten av hver tillatelsesperiode, må innehaver av tillatelsen rapportere til Miljødirektoratet om bruken av </w:t>
      </w:r>
      <w:r>
        <w:rPr>
          <w:sz w:val="22"/>
        </w:rPr>
        <w:t>tillatelsen.</w:t>
      </w:r>
    </w:p>
    <w:p w:rsidR="00E91A3A" w:rsidRDefault="002474F8">
      <w:pPr>
        <w:spacing w:before="120"/>
        <w:ind w:firstLine="180"/>
        <w:rPr>
          <w:sz w:val="6"/>
        </w:rPr>
      </w:pPr>
      <w:r>
        <w:rPr>
          <w:sz w:val="22"/>
        </w:rPr>
        <w:t>Hvis første gangs omsetning av eksemplarer høstet etter fjerde ledd er en utførsel, gjelder reglene i § 5. Da kreves ikke CITES-sertifikat for ilandføring fra det åpne hav i tillegg.</w:t>
      </w:r>
    </w:p>
    <w:p w:rsidR="00E91A3A" w:rsidRDefault="002474F8">
      <w:pPr>
        <w:spacing w:before="120"/>
        <w:ind w:firstLine="180"/>
        <w:rPr>
          <w:sz w:val="18"/>
        </w:rPr>
      </w:pPr>
      <w:r>
        <w:rPr>
          <w:sz w:val="18"/>
        </w:rPr>
        <w:t>Trer i kraft 1 juli 2018.</w:t>
      </w:r>
      <w:bookmarkStart w:id="16" w:name="PARAGRAF_7"/>
      <w:bookmarkEnd w:id="14"/>
    </w:p>
    <w:p w:rsidR="00E91A3A" w:rsidRDefault="00E91A3A">
      <w:pPr>
        <w:rPr>
          <w:sz w:val="18"/>
        </w:rPr>
      </w:pPr>
    </w:p>
    <w:p w:rsidR="00E91A3A" w:rsidRDefault="002474F8">
      <w:pPr>
        <w:rPr>
          <w:sz w:val="6"/>
        </w:rPr>
      </w:pPr>
      <w:bookmarkStart w:id="17" w:name="§7"/>
      <w:bookmarkEnd w:id="17"/>
      <w:r>
        <w:rPr>
          <w:b/>
          <w:sz w:val="22"/>
        </w:rPr>
        <w:t>§ 7.</w:t>
      </w:r>
      <w:r>
        <w:rPr>
          <w:sz w:val="22"/>
        </w:rPr>
        <w:t xml:space="preserve"> </w:t>
      </w:r>
      <w:r>
        <w:rPr>
          <w:b/>
          <w:i/>
          <w:sz w:val="22"/>
        </w:rPr>
        <w:t>Innførsel fra og utførsel og</w:t>
      </w:r>
      <w:r>
        <w:rPr>
          <w:b/>
          <w:i/>
          <w:sz w:val="22"/>
        </w:rPr>
        <w:t xml:space="preserve"> gjenutførsel til stater som ikke er part i konvensjonen</w:t>
      </w:r>
    </w:p>
    <w:p w:rsidR="00E91A3A" w:rsidRDefault="002474F8">
      <w:pPr>
        <w:spacing w:before="120"/>
        <w:ind w:firstLine="180"/>
        <w:rPr>
          <w:sz w:val="6"/>
        </w:rPr>
      </w:pPr>
      <w:r>
        <w:rPr>
          <w:sz w:val="22"/>
        </w:rPr>
        <w:t>Reglene i § 4 og § 5 gjelder tilsvarende ved innførsel fra og utførsel og gjenutførsel til stater som ikke er part i CITES-konvensjonen.</w:t>
      </w:r>
    </w:p>
    <w:p w:rsidR="00E91A3A" w:rsidRDefault="002474F8">
      <w:pPr>
        <w:spacing w:before="120"/>
        <w:ind w:firstLine="180"/>
        <w:rPr>
          <w:sz w:val="6"/>
        </w:rPr>
      </w:pPr>
      <w:r>
        <w:rPr>
          <w:sz w:val="22"/>
        </w:rPr>
        <w:t xml:space="preserve">Ved innførsel fra stater som ikke er part i </w:t>
      </w:r>
      <w:hyperlink r:id="rId39" w:anchor="reference/traktat/1973-03-03-1" w:history="1">
        <w:r>
          <w:rPr>
            <w:sz w:val="22"/>
          </w:rPr>
          <w:t>CITES-konvensjonen,</w:t>
        </w:r>
      </w:hyperlink>
      <w:r>
        <w:rPr>
          <w:sz w:val="22"/>
        </w:rPr>
        <w:t xml:space="preserve"> kreves dokumentasjon tilsvarende </w:t>
      </w:r>
      <w:hyperlink r:id="rId40" w:anchor="reference/traktat/1973-03-03-1" w:history="1">
        <w:r>
          <w:rPr>
            <w:sz w:val="22"/>
          </w:rPr>
          <w:t>CITES-utførselstillatelse.</w:t>
        </w:r>
      </w:hyperlink>
      <w:r>
        <w:rPr>
          <w:sz w:val="22"/>
        </w:rPr>
        <w:t xml:space="preserve"> Dokumentasjonen må være i henhold til </w:t>
      </w:r>
      <w:r>
        <w:rPr>
          <w:sz w:val="22"/>
        </w:rPr>
        <w:t xml:space="preserve">konvensjonens bestemmelser og utstedt av en instans godkjent av </w:t>
      </w:r>
      <w:hyperlink r:id="rId41" w:anchor="reference/traktat/1973-03-03-1" w:history="1">
        <w:r>
          <w:rPr>
            <w:sz w:val="22"/>
          </w:rPr>
          <w:t>CITES-sekretariatet.</w:t>
        </w:r>
      </w:hyperlink>
    </w:p>
    <w:p w:rsidR="00E91A3A" w:rsidRDefault="002474F8">
      <w:pPr>
        <w:spacing w:before="120"/>
        <w:ind w:firstLine="180"/>
        <w:rPr>
          <w:sz w:val="6"/>
        </w:rPr>
      </w:pPr>
      <w:r>
        <w:rPr>
          <w:sz w:val="22"/>
        </w:rPr>
        <w:t>Ved innførsel av oppdrettede eksemplarer av arter og kunstig formerte planter listet i vedleg</w:t>
      </w:r>
      <w:r>
        <w:rPr>
          <w:sz w:val="22"/>
        </w:rPr>
        <w:t xml:space="preserve">g 1, liste A fra stater som ikke er part i konvensjonen, kreves anbefaling fra </w:t>
      </w:r>
      <w:hyperlink r:id="rId42" w:anchor="reference/traktat/1973-03-03-1" w:history="1">
        <w:r>
          <w:rPr>
            <w:sz w:val="22"/>
          </w:rPr>
          <w:t>CITES-sekretariatet for</w:t>
        </w:r>
      </w:hyperlink>
      <w:r>
        <w:rPr>
          <w:sz w:val="22"/>
        </w:rPr>
        <w:t xml:space="preserve"> at unntakene i § 12 og § 13 skal få anvendelse.</w:t>
      </w:r>
    </w:p>
    <w:p w:rsidR="00E91A3A" w:rsidRDefault="002474F8">
      <w:pPr>
        <w:spacing w:before="120"/>
        <w:ind w:firstLine="180"/>
        <w:rPr>
          <w:sz w:val="18"/>
        </w:rPr>
      </w:pPr>
      <w:r>
        <w:rPr>
          <w:sz w:val="18"/>
        </w:rPr>
        <w:t>Trer i kraft 1 juli 2018.</w:t>
      </w:r>
      <w:bookmarkStart w:id="18" w:name="PARAGRAF_8"/>
      <w:bookmarkEnd w:id="16"/>
    </w:p>
    <w:p w:rsidR="00E91A3A" w:rsidRDefault="00E91A3A">
      <w:pPr>
        <w:rPr>
          <w:sz w:val="18"/>
        </w:rPr>
      </w:pPr>
    </w:p>
    <w:p w:rsidR="00E91A3A" w:rsidRDefault="002474F8">
      <w:pPr>
        <w:rPr>
          <w:sz w:val="6"/>
        </w:rPr>
      </w:pPr>
      <w:bookmarkStart w:id="19" w:name="§8"/>
      <w:bookmarkEnd w:id="19"/>
      <w:r>
        <w:rPr>
          <w:b/>
          <w:sz w:val="22"/>
        </w:rPr>
        <w:t>§ 8.</w:t>
      </w:r>
      <w:r>
        <w:rPr>
          <w:sz w:val="22"/>
        </w:rPr>
        <w:t xml:space="preserve"> </w:t>
      </w:r>
      <w:r>
        <w:rPr>
          <w:b/>
          <w:i/>
          <w:sz w:val="22"/>
        </w:rPr>
        <w:t>Innenlands besittelse</w:t>
      </w:r>
    </w:p>
    <w:p w:rsidR="00E91A3A" w:rsidRDefault="002474F8">
      <w:pPr>
        <w:spacing w:before="120"/>
        <w:ind w:firstLine="180"/>
        <w:rPr>
          <w:sz w:val="6"/>
        </w:rPr>
      </w:pPr>
      <w:r>
        <w:rPr>
          <w:sz w:val="22"/>
        </w:rPr>
        <w:t xml:space="preserve">Innenlands besittelse av eksemplarer av arter angitt i forskriften vedlegg 3 nr. 1 er bare tillatt hvis det kan fremlegges </w:t>
      </w:r>
      <w:hyperlink r:id="rId43" w:anchor="reference/traktat/1973-03-03-1" w:history="1">
        <w:r>
          <w:rPr>
            <w:sz w:val="22"/>
          </w:rPr>
          <w:t>CITES-eiersertifikat</w:t>
        </w:r>
      </w:hyperlink>
      <w:r>
        <w:rPr>
          <w:sz w:val="22"/>
        </w:rPr>
        <w:t xml:space="preserve"> utstedt</w:t>
      </w:r>
      <w:r>
        <w:rPr>
          <w:sz w:val="22"/>
        </w:rPr>
        <w:t xml:space="preserve"> av Miljødirektoratet.</w:t>
      </w:r>
    </w:p>
    <w:p w:rsidR="00E91A3A" w:rsidRDefault="002474F8">
      <w:pPr>
        <w:spacing w:before="120"/>
        <w:ind w:firstLine="180"/>
        <w:rPr>
          <w:sz w:val="6"/>
        </w:rPr>
      </w:pPr>
      <w:r>
        <w:rPr>
          <w:sz w:val="22"/>
        </w:rPr>
        <w:t>Eiersertifikat for besittelse av eksemplarer av arter oppført i vedlegg 1, liste A kan utstedes når søker godtgjør at: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ett eller flere av unntakene i § 11 til § 14 er oppfylt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besittelsen ikke er til skade for artens bevarings</w:t>
            </w:r>
            <w:r>
              <w:rPr>
                <w:sz w:val="22"/>
              </w:rPr>
              <w:t>status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eksemplaret er lovlig ervervet og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eksemplaret ikke skal utnyttes kommersielt.</w:t>
            </w:r>
          </w:p>
        </w:tc>
      </w:tr>
    </w:tbl>
    <w:p w:rsidR="00E91A3A" w:rsidRDefault="00E91A3A">
      <w:pPr>
        <w:rPr>
          <w:sz w:val="6"/>
        </w:rPr>
      </w:pPr>
    </w:p>
    <w:p w:rsidR="00E91A3A" w:rsidRDefault="002474F8">
      <w:pPr>
        <w:spacing w:before="120"/>
        <w:ind w:firstLine="180"/>
        <w:rPr>
          <w:sz w:val="6"/>
        </w:rPr>
      </w:pPr>
      <w:r>
        <w:rPr>
          <w:sz w:val="22"/>
        </w:rPr>
        <w:t xml:space="preserve">For eksemplarer av arter oppført i vedlegg 1, liste B kan eiersertifikat utstedes når søker godtgjør at besittelsen ikke er til skade for artens </w:t>
      </w:r>
      <w:r>
        <w:rPr>
          <w:sz w:val="22"/>
        </w:rPr>
        <w:t>bevaringsstatus og eksemplaret er lovlig ervervet.</w:t>
      </w:r>
    </w:p>
    <w:p w:rsidR="00E91A3A" w:rsidRDefault="002474F8">
      <w:pPr>
        <w:spacing w:before="120"/>
        <w:ind w:firstLine="180"/>
        <w:rPr>
          <w:sz w:val="6"/>
        </w:rPr>
      </w:pPr>
      <w:r>
        <w:rPr>
          <w:sz w:val="22"/>
        </w:rPr>
        <w:lastRenderedPageBreak/>
        <w:t>Personlig reisegods omfattet av § 10 annet og fjerde ledd og ikke-kommersielle lån mv. etter § 15 kan besittes uten CITES-eiersertifikat. Eksemplarer i transitt etter § 16 anses ikke å være i besittelse og</w:t>
      </w:r>
      <w:r>
        <w:rPr>
          <w:sz w:val="22"/>
        </w:rPr>
        <w:t xml:space="preserve"> krever ikke CITES-eiersertifikat.</w:t>
      </w:r>
    </w:p>
    <w:p w:rsidR="00E91A3A" w:rsidRDefault="002474F8">
      <w:pPr>
        <w:spacing w:before="120"/>
        <w:ind w:firstLine="180"/>
        <w:rPr>
          <w:sz w:val="6"/>
        </w:rPr>
      </w:pPr>
      <w:r>
        <w:rPr>
          <w:sz w:val="22"/>
        </w:rPr>
        <w:t xml:space="preserve">Eiersertifikat kreves ikke hvis det foreligger </w:t>
      </w:r>
      <w:hyperlink r:id="rId44" w:anchor="reference/traktat/1973-03-03-1" w:history="1">
        <w:r>
          <w:rPr>
            <w:sz w:val="22"/>
          </w:rPr>
          <w:t>CITES-sertifikat for</w:t>
        </w:r>
      </w:hyperlink>
      <w:r>
        <w:rPr>
          <w:sz w:val="22"/>
        </w:rPr>
        <w:t xml:space="preserve"> ilandføring fra det åpne hav, jf. § 6 og § 21 første ledd bokstav d.</w:t>
      </w:r>
    </w:p>
    <w:p w:rsidR="00E91A3A" w:rsidRDefault="002474F8">
      <w:pPr>
        <w:spacing w:before="120"/>
        <w:ind w:firstLine="180"/>
        <w:rPr>
          <w:sz w:val="6"/>
        </w:rPr>
      </w:pPr>
      <w:r>
        <w:rPr>
          <w:sz w:val="22"/>
        </w:rPr>
        <w:t>Når ek</w:t>
      </w:r>
      <w:r>
        <w:rPr>
          <w:sz w:val="22"/>
        </w:rPr>
        <w:t>semplarer av arter omfattet av første ledd får avkom, må søknad om eiersertifikat sendes Miljødirektoratet innen fire uker etter nedkomst. Søknad skal følges av dokumentasjon om avl utstedt av offentlig autorisert veterinær eller den Miljødirektoratet bemy</w:t>
      </w:r>
      <w:r>
        <w:rPr>
          <w:sz w:val="22"/>
        </w:rPr>
        <w:t>ndiger.</w:t>
      </w:r>
    </w:p>
    <w:p w:rsidR="00E91A3A" w:rsidRDefault="002474F8">
      <w:pPr>
        <w:spacing w:before="120"/>
        <w:ind w:firstLine="180"/>
        <w:rPr>
          <w:sz w:val="6"/>
        </w:rPr>
      </w:pPr>
      <w:r>
        <w:rPr>
          <w:sz w:val="22"/>
        </w:rPr>
        <w:t>For eksemplarer angitt i første ledd som befinner seg innenfor forskriftens geografiske virkeområde på ikrafttredelsestidspunktet, plikter den som besitter eksemplaret å kunne fremlegge eiersertifikat senest innen to år etter ikrafttredelsestidspun</w:t>
      </w:r>
      <w:r>
        <w:rPr>
          <w:sz w:val="22"/>
        </w:rPr>
        <w:t>ktet.</w:t>
      </w:r>
    </w:p>
    <w:p w:rsidR="00E91A3A" w:rsidRDefault="002474F8">
      <w:pPr>
        <w:spacing w:before="120"/>
        <w:ind w:firstLine="180"/>
        <w:rPr>
          <w:sz w:val="18"/>
        </w:rPr>
      </w:pPr>
      <w:r>
        <w:rPr>
          <w:sz w:val="18"/>
        </w:rPr>
        <w:t>Trer i kraft 1 juli 2018.</w:t>
      </w:r>
      <w:bookmarkStart w:id="20" w:name="PARAGRAF_9"/>
      <w:bookmarkEnd w:id="18"/>
    </w:p>
    <w:p w:rsidR="00E91A3A" w:rsidRDefault="00E91A3A">
      <w:pPr>
        <w:rPr>
          <w:sz w:val="18"/>
        </w:rPr>
      </w:pPr>
    </w:p>
    <w:p w:rsidR="00E91A3A" w:rsidRDefault="002474F8">
      <w:pPr>
        <w:rPr>
          <w:sz w:val="6"/>
        </w:rPr>
      </w:pPr>
      <w:bookmarkStart w:id="21" w:name="§9"/>
      <w:bookmarkEnd w:id="21"/>
      <w:r>
        <w:rPr>
          <w:b/>
          <w:sz w:val="22"/>
        </w:rPr>
        <w:t>§ 9.</w:t>
      </w:r>
      <w:r>
        <w:rPr>
          <w:sz w:val="22"/>
        </w:rPr>
        <w:t xml:space="preserve"> </w:t>
      </w:r>
      <w:r>
        <w:rPr>
          <w:b/>
          <w:i/>
          <w:sz w:val="22"/>
        </w:rPr>
        <w:t>Kommersiell fremvisning</w:t>
      </w:r>
    </w:p>
    <w:p w:rsidR="00E91A3A" w:rsidRDefault="002474F8">
      <w:pPr>
        <w:spacing w:before="120"/>
        <w:ind w:firstLine="180"/>
        <w:rPr>
          <w:sz w:val="6"/>
        </w:rPr>
      </w:pPr>
      <w:r>
        <w:rPr>
          <w:sz w:val="22"/>
        </w:rPr>
        <w:t xml:space="preserve">Kommersiell fremvisning av døde eksemplarer av arter angitt i forskriften vedlegg 3 nr. 1 er forbudt. Det kan i særlige tilfeller gis dispensasjon etter </w:t>
      </w:r>
      <w:hyperlink r:id="rId45" w:anchor="reference/forskrift/2018-06-15-889/§17" w:history="1">
        <w:r>
          <w:rPr>
            <w:sz w:val="22"/>
          </w:rPr>
          <w:t>§ 17</w:t>
        </w:r>
      </w:hyperlink>
      <w:r>
        <w:rPr>
          <w:sz w:val="22"/>
        </w:rPr>
        <w:t>.</w:t>
      </w:r>
    </w:p>
    <w:p w:rsidR="00E91A3A" w:rsidRDefault="002474F8">
      <w:pPr>
        <w:spacing w:before="120"/>
        <w:ind w:firstLine="180"/>
        <w:rPr>
          <w:sz w:val="6"/>
        </w:rPr>
      </w:pPr>
      <w:r>
        <w:rPr>
          <w:sz w:val="22"/>
        </w:rPr>
        <w:t>En fremvisning er kommersiell når formålet med fremvisningen er å skape direkte eller indirekte økonomisk fortjeneste.</w:t>
      </w:r>
    </w:p>
    <w:p w:rsidR="00E91A3A" w:rsidRDefault="002474F8">
      <w:pPr>
        <w:spacing w:before="120"/>
        <w:ind w:firstLine="180"/>
        <w:rPr>
          <w:sz w:val="18"/>
        </w:rPr>
      </w:pPr>
      <w:r>
        <w:rPr>
          <w:sz w:val="18"/>
        </w:rPr>
        <w:t>Trer i kraft 1 juli 2018.</w:t>
      </w:r>
      <w:bookmarkStart w:id="22" w:name="KAPITTEL_3"/>
      <w:bookmarkEnd w:id="20"/>
      <w:bookmarkEnd w:id="9"/>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3. Unnta</w:t>
      </w:r>
      <w:r>
        <w:t>k fra kapittel 2</w:t>
      </w:r>
      <w:bookmarkStart w:id="23" w:name="PARAGRAF_10"/>
    </w:p>
    <w:p w:rsidR="00E91A3A" w:rsidRDefault="00E91A3A">
      <w:pPr>
        <w:rPr>
          <w:sz w:val="18"/>
        </w:rPr>
      </w:pPr>
    </w:p>
    <w:p w:rsidR="00E91A3A" w:rsidRDefault="002474F8">
      <w:pPr>
        <w:rPr>
          <w:sz w:val="6"/>
        </w:rPr>
      </w:pPr>
      <w:bookmarkStart w:id="24" w:name="§10"/>
      <w:bookmarkEnd w:id="24"/>
      <w:r>
        <w:rPr>
          <w:b/>
          <w:sz w:val="22"/>
        </w:rPr>
        <w:t>§ 10.</w:t>
      </w:r>
      <w:r>
        <w:rPr>
          <w:sz w:val="22"/>
        </w:rPr>
        <w:t xml:space="preserve"> </w:t>
      </w:r>
      <w:r>
        <w:rPr>
          <w:b/>
          <w:i/>
          <w:sz w:val="22"/>
        </w:rPr>
        <w:t>Personlig reisegods mv.</w:t>
      </w:r>
    </w:p>
    <w:p w:rsidR="00E91A3A" w:rsidRDefault="002474F8">
      <w:pPr>
        <w:spacing w:before="120"/>
        <w:ind w:firstLine="180"/>
        <w:rPr>
          <w:sz w:val="6"/>
        </w:rPr>
      </w:pPr>
      <w:r>
        <w:rPr>
          <w:sz w:val="22"/>
        </w:rPr>
        <w:t xml:space="preserve">Med </w:t>
      </w:r>
      <w:r>
        <w:rPr>
          <w:i/>
          <w:sz w:val="22"/>
        </w:rPr>
        <w:t>personlig reisegods</w:t>
      </w:r>
      <w:r>
        <w:rPr>
          <w:sz w:val="22"/>
        </w:rPr>
        <w:t xml:space="preserve"> forstås i denne bestemmelse deler eller produkter av ikke-levende eksemplarer av arter oppført i vedlegg 1, liste B som er omfattet av en persons bagasje eller som bæres av eller på ve</w:t>
      </w:r>
      <w:r>
        <w:rPr>
          <w:sz w:val="22"/>
        </w:rPr>
        <w:t>dkommende. Personlig reisegods omfatter bare innførsel og utførsel som skjer ved eiers ankomst til eller utreise fra Norge og ikke ved forsendelse i postpakke eller lignende. Eksemplarer av arter oppført i vedlegg 1, liste A anses ikke som personlig reiseg</w:t>
      </w:r>
      <w:r>
        <w:rPr>
          <w:sz w:val="22"/>
        </w:rPr>
        <w:t>ods etter denne bestemmelsen.</w:t>
      </w:r>
    </w:p>
    <w:p w:rsidR="00E91A3A" w:rsidRDefault="002474F8">
      <w:pPr>
        <w:spacing w:before="120"/>
        <w:ind w:firstLine="180"/>
        <w:rPr>
          <w:sz w:val="6"/>
        </w:rPr>
      </w:pPr>
      <w:r>
        <w:rPr>
          <w:sz w:val="22"/>
        </w:rPr>
        <w:t xml:space="preserve">Personer som ikke er folkeregistret i Norge og som ikke oppholder seg i landet mer enn tre måneder, kan innføre personlig reisegods etter første ledd uten </w:t>
      </w:r>
      <w:hyperlink r:id="rId46" w:anchor="reference/traktat/1973-03-03-1" w:history="1">
        <w:r>
          <w:rPr>
            <w:sz w:val="22"/>
          </w:rPr>
          <w:t>CITES-tillatelse og</w:t>
        </w:r>
      </w:hyperlink>
      <w:r>
        <w:rPr>
          <w:sz w:val="22"/>
        </w:rPr>
        <w:t xml:space="preserve"> besitte slike eksemplarer uten </w:t>
      </w:r>
      <w:hyperlink r:id="rId47" w:anchor="reference/traktat/1973-03-03-1" w:history="1">
        <w:r>
          <w:rPr>
            <w:sz w:val="22"/>
          </w:rPr>
          <w:t>CITES-eiersertifikat</w:t>
        </w:r>
      </w:hyperlink>
      <w:r>
        <w:rPr>
          <w:sz w:val="22"/>
        </w:rPr>
        <w:t xml:space="preserve"> hvis eksemplaret er lovlig ervervet, ikke brukes til kommersielle formål i Norge og gjenutføres når</w:t>
      </w:r>
      <w:r>
        <w:rPr>
          <w:sz w:val="22"/>
        </w:rPr>
        <w:t xml:space="preserve"> oppholdet er ferdig.</w:t>
      </w:r>
    </w:p>
    <w:p w:rsidR="00E91A3A" w:rsidRDefault="002474F8">
      <w:pPr>
        <w:spacing w:before="120"/>
        <w:ind w:firstLine="180"/>
        <w:rPr>
          <w:sz w:val="6"/>
        </w:rPr>
      </w:pPr>
      <w:r>
        <w:rPr>
          <w:sz w:val="22"/>
        </w:rPr>
        <w:t xml:space="preserve">Personer som er folkeregistret i Norge kan innføre personlig reisegods etter første ledd uten </w:t>
      </w:r>
      <w:hyperlink r:id="rId48" w:anchor="reference/traktat/1973-03-03-1" w:history="1">
        <w:r>
          <w:rPr>
            <w:sz w:val="22"/>
          </w:rPr>
          <w:t>CITES-tillatelse</w:t>
        </w:r>
      </w:hyperlink>
      <w:r>
        <w:rPr>
          <w:sz w:val="22"/>
        </w:rPr>
        <w:t xml:space="preserve"> hvis eksemplaret ikke stammer fra stat som ha</w:t>
      </w:r>
      <w:r>
        <w:rPr>
          <w:sz w:val="22"/>
        </w:rPr>
        <w:t>r slik art i vill tilstand og vedkommende kan dokumentere lovlig erverv av eksemplaret. Ved utførsel kreves at eksemplaret ikke brukes til kommersielle formål i utlandet og gjeninnføres til Norge innen tre måneder.</w:t>
      </w:r>
    </w:p>
    <w:p w:rsidR="00E91A3A" w:rsidRDefault="002474F8">
      <w:pPr>
        <w:spacing w:before="120"/>
        <w:ind w:firstLine="180"/>
        <w:rPr>
          <w:sz w:val="6"/>
        </w:rPr>
      </w:pPr>
      <w:r>
        <w:rPr>
          <w:sz w:val="22"/>
        </w:rPr>
        <w:t>Inntil angitt mengde av følgende eksempla</w:t>
      </w:r>
      <w:r>
        <w:rPr>
          <w:sz w:val="22"/>
        </w:rPr>
        <w:t xml:space="preserve">rer kan innføres til og utføres fra Norge uten </w:t>
      </w:r>
      <w:hyperlink r:id="rId49" w:anchor="reference/traktat/1973-03-03-1" w:history="1">
        <w:r>
          <w:rPr>
            <w:sz w:val="22"/>
          </w:rPr>
          <w:t>CITES-tillatelse:</w:t>
        </w:r>
      </w:hyperlink>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125 gram kaviar fra størarter Acipenseriformes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tre eksemplarer av regnstaver fremstilt av Cactaceae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fire krokodilleprodukter av ordenen Crocodylia, med unntak av hele eksemplarer og vesentlige deler av skinn, utstoppede eksemplarer, kjøtt og jakttrofeer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tre døde eksemplarer av dronningkonkylie Strombus gigas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e)</w:t>
            </w:r>
          </w:p>
        </w:tc>
        <w:tc>
          <w:tcPr>
            <w:tcW w:w="9506" w:type="dxa"/>
            <w:noWrap/>
            <w:tcMar>
              <w:right w:w="80" w:type="dxa"/>
            </w:tcMar>
          </w:tcPr>
          <w:p w:rsidR="00E91A3A" w:rsidRDefault="002474F8">
            <w:pPr>
              <w:rPr>
                <w:sz w:val="22"/>
              </w:rPr>
            </w:pPr>
            <w:r>
              <w:rPr>
                <w:sz w:val="22"/>
              </w:rPr>
              <w:t>fire døde eksemplarer av sjøhester H</w:t>
            </w:r>
            <w:r>
              <w:rPr>
                <w:sz w:val="22"/>
              </w:rPr>
              <w:t>ippocampus spp.</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f)</w:t>
            </w:r>
          </w:p>
        </w:tc>
        <w:tc>
          <w:tcPr>
            <w:tcW w:w="9506" w:type="dxa"/>
            <w:noWrap/>
            <w:tcMar>
              <w:right w:w="80" w:type="dxa"/>
            </w:tcMar>
          </w:tcPr>
          <w:p w:rsidR="00E91A3A" w:rsidRDefault="002474F8">
            <w:pPr>
              <w:rPr>
                <w:sz w:val="22"/>
              </w:rPr>
            </w:pPr>
            <w:r>
              <w:rPr>
                <w:sz w:val="22"/>
              </w:rPr>
              <w:t>tre døde eksemplarer av kjempemusling, Tridacnidae spp., hvor hvert eksemplar enten består av hele skjell eller to deler som passer sammen og som samlet ikke overstiger tre kg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g)</w:t>
            </w:r>
          </w:p>
        </w:tc>
        <w:tc>
          <w:tcPr>
            <w:tcW w:w="9506" w:type="dxa"/>
            <w:noWrap/>
            <w:tcMar>
              <w:right w:w="80" w:type="dxa"/>
            </w:tcMar>
          </w:tcPr>
          <w:p w:rsidR="00E91A3A" w:rsidRDefault="002474F8">
            <w:pPr>
              <w:rPr>
                <w:sz w:val="22"/>
              </w:rPr>
            </w:pPr>
            <w:r>
              <w:rPr>
                <w:sz w:val="22"/>
              </w:rPr>
              <w:t>½ kg døde, tørre steinkoraller Scleractinia, inklusive</w:t>
            </w:r>
            <w:r>
              <w:rPr>
                <w:sz w:val="22"/>
              </w:rPr>
              <w:t xml:space="preserve"> deler derav, eller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h)</w:t>
            </w:r>
          </w:p>
        </w:tc>
        <w:tc>
          <w:tcPr>
            <w:tcW w:w="9506" w:type="dxa"/>
            <w:noWrap/>
            <w:tcMar>
              <w:right w:w="80" w:type="dxa"/>
            </w:tcMar>
          </w:tcPr>
          <w:p w:rsidR="00E91A3A" w:rsidRDefault="002474F8">
            <w:pPr>
              <w:rPr>
                <w:sz w:val="22"/>
              </w:rPr>
            </w:pPr>
            <w:r>
              <w:rPr>
                <w:sz w:val="22"/>
              </w:rPr>
              <w:t>1 kg trebiter, 24 ml olje og to sett med perler (bønnekjeder, halskjeder eller armbånd) av Agarwood (oudh).</w:t>
            </w:r>
          </w:p>
        </w:tc>
      </w:tr>
    </w:tbl>
    <w:p w:rsidR="00E91A3A" w:rsidRDefault="00E91A3A">
      <w:pPr>
        <w:rPr>
          <w:sz w:val="6"/>
        </w:rPr>
      </w:pPr>
    </w:p>
    <w:p w:rsidR="00E91A3A" w:rsidRDefault="002474F8">
      <w:pPr>
        <w:spacing w:before="120"/>
        <w:ind w:firstLine="180"/>
        <w:rPr>
          <w:sz w:val="18"/>
        </w:rPr>
      </w:pPr>
      <w:r>
        <w:rPr>
          <w:sz w:val="18"/>
        </w:rPr>
        <w:t>Trer i kraft 1 juli 2018.</w:t>
      </w:r>
      <w:bookmarkStart w:id="25" w:name="PARAGRAF_11"/>
      <w:bookmarkEnd w:id="23"/>
    </w:p>
    <w:p w:rsidR="00E91A3A" w:rsidRDefault="00E91A3A">
      <w:pPr>
        <w:rPr>
          <w:sz w:val="18"/>
        </w:rPr>
      </w:pPr>
    </w:p>
    <w:p w:rsidR="00E91A3A" w:rsidRDefault="002474F8">
      <w:pPr>
        <w:rPr>
          <w:sz w:val="6"/>
        </w:rPr>
      </w:pPr>
      <w:bookmarkStart w:id="26" w:name="§11"/>
      <w:bookmarkEnd w:id="26"/>
      <w:r>
        <w:rPr>
          <w:b/>
          <w:sz w:val="22"/>
        </w:rPr>
        <w:lastRenderedPageBreak/>
        <w:t>§ 11.</w:t>
      </w:r>
      <w:r>
        <w:rPr>
          <w:sz w:val="22"/>
        </w:rPr>
        <w:t xml:space="preserve"> </w:t>
      </w:r>
      <w:r>
        <w:rPr>
          <w:b/>
          <w:i/>
          <w:sz w:val="22"/>
        </w:rPr>
        <w:t>Tidligere ervervede eksemplarer (pre-konvensjon)</w:t>
      </w:r>
    </w:p>
    <w:p w:rsidR="00E91A3A" w:rsidRDefault="002474F8">
      <w:pPr>
        <w:spacing w:before="120"/>
        <w:ind w:firstLine="180"/>
        <w:rPr>
          <w:sz w:val="6"/>
        </w:rPr>
      </w:pPr>
      <w:r>
        <w:rPr>
          <w:sz w:val="22"/>
        </w:rPr>
        <w:t>Miljødirektoratet kan gi tillatelse til</w:t>
      </w:r>
      <w:r>
        <w:rPr>
          <w:sz w:val="22"/>
        </w:rPr>
        <w:t xml:space="preserve"> innførsel, utførsel og gjenutførsel av eksemplarer av arter oppført i vedlegg 1 når det kan dokumenteres eller på annen måte sannsynliggjøres at eksemplaret ble lovlig ervervet før oppføring av arten i vedlegg 1 trådte i kraft. Direktoratet kan også utste</w:t>
      </w:r>
      <w:r>
        <w:rPr>
          <w:sz w:val="22"/>
        </w:rPr>
        <w:t>de eiersertifikat ved besittelse av slike eksemplarer.</w:t>
      </w:r>
    </w:p>
    <w:p w:rsidR="00E91A3A" w:rsidRDefault="002474F8">
      <w:pPr>
        <w:spacing w:before="120"/>
        <w:ind w:firstLine="180"/>
        <w:rPr>
          <w:sz w:val="6"/>
        </w:rPr>
      </w:pPr>
      <w:r>
        <w:rPr>
          <w:sz w:val="22"/>
        </w:rPr>
        <w:t>Unntaket gjelder ikke når eksemplaret er blitt helt eller delvis bearbeidet etter at oppføringen trådte i kraft.</w:t>
      </w:r>
    </w:p>
    <w:p w:rsidR="00E91A3A" w:rsidRDefault="002474F8">
      <w:pPr>
        <w:spacing w:before="120"/>
        <w:ind w:firstLine="180"/>
        <w:rPr>
          <w:sz w:val="18"/>
        </w:rPr>
      </w:pPr>
      <w:r>
        <w:rPr>
          <w:sz w:val="18"/>
        </w:rPr>
        <w:t>Trer i kraft 1 juli 2018.</w:t>
      </w:r>
      <w:bookmarkStart w:id="27" w:name="PARAGRAF_12"/>
      <w:bookmarkEnd w:id="25"/>
    </w:p>
    <w:p w:rsidR="00E91A3A" w:rsidRDefault="00E91A3A">
      <w:pPr>
        <w:rPr>
          <w:sz w:val="18"/>
        </w:rPr>
      </w:pPr>
    </w:p>
    <w:p w:rsidR="00E91A3A" w:rsidRDefault="002474F8">
      <w:pPr>
        <w:rPr>
          <w:sz w:val="6"/>
        </w:rPr>
      </w:pPr>
      <w:bookmarkStart w:id="28" w:name="§12"/>
      <w:bookmarkEnd w:id="28"/>
      <w:r>
        <w:rPr>
          <w:b/>
          <w:sz w:val="22"/>
        </w:rPr>
        <w:t>§ 12.</w:t>
      </w:r>
      <w:r>
        <w:rPr>
          <w:sz w:val="22"/>
        </w:rPr>
        <w:t xml:space="preserve"> </w:t>
      </w:r>
      <w:r>
        <w:rPr>
          <w:b/>
          <w:i/>
          <w:sz w:val="22"/>
        </w:rPr>
        <w:t>Eksemplarer av arter fra oppdrett</w:t>
      </w:r>
    </w:p>
    <w:p w:rsidR="00E91A3A" w:rsidRDefault="002474F8">
      <w:pPr>
        <w:spacing w:before="120"/>
        <w:ind w:firstLine="180"/>
        <w:rPr>
          <w:sz w:val="6"/>
        </w:rPr>
      </w:pPr>
      <w:r>
        <w:rPr>
          <w:sz w:val="22"/>
        </w:rPr>
        <w:t>Søknad om innførsel, utførsel, gjenutførsel og innenlands besittelse av eksemplarer av arter oppført i vedlegg 1, liste A skal behandles etter reglene som gjelder for eksemplarer av arter oppført i vedlegg 1, liste B, når søker kan dokumentere at eksemplar</w:t>
      </w:r>
      <w:r>
        <w:rPr>
          <w:sz w:val="22"/>
        </w:rPr>
        <w:t xml:space="preserve">et er født i fangenskap, at begge foreldrene til eksemplaret er født i fangenskap og at eksemplaret er oppdrettet i samsvar med gjeldende partsvedtak under </w:t>
      </w:r>
      <w:hyperlink r:id="rId50" w:anchor="reference/traktat/1973-03-03-1" w:history="1">
        <w:r>
          <w:rPr>
            <w:sz w:val="22"/>
          </w:rPr>
          <w:t>CITES.</w:t>
        </w:r>
      </w:hyperlink>
    </w:p>
    <w:p w:rsidR="00E91A3A" w:rsidRDefault="002474F8">
      <w:pPr>
        <w:spacing w:before="120"/>
        <w:ind w:firstLine="180"/>
        <w:rPr>
          <w:sz w:val="6"/>
        </w:rPr>
      </w:pPr>
      <w:r>
        <w:rPr>
          <w:sz w:val="22"/>
        </w:rPr>
        <w:t>Med oppdrett fo</w:t>
      </w:r>
      <w:r>
        <w:rPr>
          <w:sz w:val="22"/>
        </w:rPr>
        <w:t>rstås eksemplarer produsert, født og/eller holdt i et kontrollert miljø tilpasset formålet.</w:t>
      </w:r>
    </w:p>
    <w:p w:rsidR="00E91A3A" w:rsidRDefault="002474F8">
      <w:pPr>
        <w:spacing w:before="120"/>
        <w:ind w:firstLine="180"/>
        <w:rPr>
          <w:sz w:val="6"/>
        </w:rPr>
      </w:pPr>
      <w:r>
        <w:rPr>
          <w:sz w:val="22"/>
        </w:rPr>
        <w:t>Første ledd gjelder bare oppdrettere som er registrert hos Miljødirektoratet i tråd med partsvedtak og som fører avlsregister. Avlsregister skal på forespørsel frem</w:t>
      </w:r>
      <w:r>
        <w:rPr>
          <w:sz w:val="22"/>
        </w:rPr>
        <w:t>legges for Miljødirektoratet.</w:t>
      </w:r>
    </w:p>
    <w:p w:rsidR="00E91A3A" w:rsidRDefault="002474F8">
      <w:pPr>
        <w:spacing w:before="120"/>
        <w:ind w:firstLine="180"/>
        <w:rPr>
          <w:sz w:val="18"/>
        </w:rPr>
      </w:pPr>
      <w:r>
        <w:rPr>
          <w:sz w:val="18"/>
        </w:rPr>
        <w:t>Trer i kraft 1 juli 2018.</w:t>
      </w:r>
      <w:bookmarkStart w:id="29" w:name="PARAGRAF_13"/>
      <w:bookmarkEnd w:id="27"/>
    </w:p>
    <w:p w:rsidR="00E91A3A" w:rsidRDefault="00E91A3A">
      <w:pPr>
        <w:rPr>
          <w:sz w:val="18"/>
        </w:rPr>
      </w:pPr>
    </w:p>
    <w:p w:rsidR="00E91A3A" w:rsidRDefault="002474F8">
      <w:pPr>
        <w:rPr>
          <w:sz w:val="6"/>
        </w:rPr>
      </w:pPr>
      <w:bookmarkStart w:id="30" w:name="§13"/>
      <w:bookmarkEnd w:id="30"/>
      <w:r>
        <w:rPr>
          <w:b/>
          <w:sz w:val="22"/>
        </w:rPr>
        <w:t>§ 13.</w:t>
      </w:r>
      <w:r>
        <w:rPr>
          <w:sz w:val="22"/>
        </w:rPr>
        <w:t xml:space="preserve"> </w:t>
      </w:r>
      <w:r>
        <w:rPr>
          <w:b/>
          <w:i/>
          <w:sz w:val="22"/>
        </w:rPr>
        <w:t>Kunstig formerte planter</w:t>
      </w:r>
    </w:p>
    <w:p w:rsidR="00E91A3A" w:rsidRDefault="002474F8">
      <w:pPr>
        <w:spacing w:before="120"/>
        <w:ind w:firstLine="180"/>
        <w:rPr>
          <w:sz w:val="6"/>
        </w:rPr>
      </w:pPr>
      <w:r>
        <w:rPr>
          <w:sz w:val="22"/>
        </w:rPr>
        <w:t>Søknad om innførsel, utførsel og gjenutførsel av eksemplarer av plantearter oppført i vedlegg 1, liste A skal behandles etter reglene som gjelder for eksemplarer av art</w:t>
      </w:r>
      <w:r>
        <w:rPr>
          <w:sz w:val="22"/>
        </w:rPr>
        <w:t>er oppført i vedlegg 1, liste B, når søker kan dokumentere at eksemplaret er kunstig formert. I tillegg må eksemplaret følges av et plantesunnhetssertifikat utstedt av utførselsstatens offisielle planteinspeksjonstjeneste.</w:t>
      </w:r>
    </w:p>
    <w:p w:rsidR="00E91A3A" w:rsidRDefault="002474F8">
      <w:pPr>
        <w:spacing w:before="120"/>
        <w:ind w:firstLine="180"/>
        <w:rPr>
          <w:sz w:val="6"/>
        </w:rPr>
      </w:pPr>
      <w:r>
        <w:rPr>
          <w:sz w:val="22"/>
        </w:rPr>
        <w:t>Innførsel av kunstig formerte pla</w:t>
      </w:r>
      <w:r>
        <w:rPr>
          <w:sz w:val="22"/>
        </w:rPr>
        <w:t xml:space="preserve">nter oppført i vedlegg 1, liste B og C krever ikke </w:t>
      </w:r>
      <w:hyperlink r:id="rId51" w:anchor="reference/traktat/1973-03-03-1" w:history="1">
        <w:r>
          <w:rPr>
            <w:sz w:val="22"/>
          </w:rPr>
          <w:t>CITES-utførselstillatelse</w:t>
        </w:r>
      </w:hyperlink>
      <w:r>
        <w:rPr>
          <w:sz w:val="22"/>
        </w:rPr>
        <w:t xml:space="preserve"> utstedt av ansvarlig </w:t>
      </w:r>
      <w:hyperlink r:id="rId52" w:anchor="reference/traktat/1973-03-03-1" w:history="1">
        <w:r>
          <w:rPr>
            <w:sz w:val="22"/>
          </w:rPr>
          <w:t>CITES</w:t>
        </w:r>
        <w:r>
          <w:rPr>
            <w:sz w:val="22"/>
          </w:rPr>
          <w:t>-myndighet i</w:t>
        </w:r>
      </w:hyperlink>
      <w:r>
        <w:rPr>
          <w:sz w:val="22"/>
        </w:rPr>
        <w:t xml:space="preserve"> utførselsstaten hvis eksemplaret følges av et plantesunnhetssertifikat utstedt av utførselsstatens offisielle planteinspeksjonstjeneste. Ved utførsel og gjenutførsel utstedes plantesunnhetssertifikat av Mattilsynet.</w:t>
      </w:r>
    </w:p>
    <w:p w:rsidR="00E91A3A" w:rsidRDefault="002474F8">
      <w:pPr>
        <w:spacing w:before="120"/>
        <w:ind w:firstLine="180"/>
        <w:rPr>
          <w:sz w:val="6"/>
        </w:rPr>
      </w:pPr>
      <w:r>
        <w:rPr>
          <w:sz w:val="22"/>
        </w:rPr>
        <w:t>Plantesunnhetssertifikat</w:t>
      </w:r>
      <w:r>
        <w:rPr>
          <w:sz w:val="22"/>
        </w:rPr>
        <w:t xml:space="preserve">et skal inneholde artens vitenskapelige navn og antall eksemplarer. Sertifikatet skal også bekrefte at «eksemplaret er kunstig formert som definert av </w:t>
      </w:r>
      <w:hyperlink r:id="rId53" w:anchor="reference/traktat/1973-03-03-1" w:history="1">
        <w:r>
          <w:rPr>
            <w:sz w:val="22"/>
          </w:rPr>
          <w:t>CITES».</w:t>
        </w:r>
      </w:hyperlink>
      <w:r>
        <w:rPr>
          <w:sz w:val="22"/>
        </w:rPr>
        <w:t xml:space="preserve"> For tømmer vil plan</w:t>
      </w:r>
      <w:r>
        <w:rPr>
          <w:sz w:val="22"/>
        </w:rPr>
        <w:t xml:space="preserve">tesunnhetssertifikat kunne benyttes ved import til Norge i de tilfeller arten omfattes av vedlegg 5A punkt 8 i </w:t>
      </w:r>
      <w:hyperlink r:id="rId54" w:anchor="reference/forskrift/2000-12-01-1333" w:history="1">
        <w:r>
          <w:rPr>
            <w:sz w:val="22"/>
          </w:rPr>
          <w:t>forskrift 1. desember 2000 nr. 1333</w:t>
        </w:r>
      </w:hyperlink>
      <w:r>
        <w:rPr>
          <w:sz w:val="22"/>
        </w:rPr>
        <w:t xml:space="preserve"> om planter og tiltak mot p</w:t>
      </w:r>
      <w:r>
        <w:rPr>
          <w:sz w:val="22"/>
        </w:rPr>
        <w:t>lanteskadegjørere.</w:t>
      </w:r>
    </w:p>
    <w:p w:rsidR="00E91A3A" w:rsidRDefault="002474F8">
      <w:pPr>
        <w:spacing w:before="120"/>
        <w:ind w:firstLine="180"/>
        <w:rPr>
          <w:sz w:val="6"/>
        </w:rPr>
      </w:pPr>
      <w:r>
        <w:rPr>
          <w:sz w:val="22"/>
        </w:rPr>
        <w:t xml:space="preserve">Med «kunstig formerte planter» menes planter som under kontrollerte forhold har utviklet seg fra frø, stiklinger, delinger, industrielt fremstilt kallusvev eller annet plantevev i sterile beholdere, sporer eller andre spredningsenheter. </w:t>
      </w:r>
      <w:r>
        <w:rPr>
          <w:sz w:val="22"/>
        </w:rPr>
        <w:t xml:space="preserve">Med </w:t>
      </w:r>
      <w:r>
        <w:rPr>
          <w:i/>
          <w:sz w:val="22"/>
        </w:rPr>
        <w:t>kontrollerte forhold</w:t>
      </w:r>
      <w:r>
        <w:rPr>
          <w:sz w:val="22"/>
        </w:rPr>
        <w:t xml:space="preserve"> forstås et ikke-naturlig miljø som utsettes for menneskelig inngrep, medregnet dyrking, gjødsling, ugressbekjempelse, kunstig vanning eller gartneriarbeid. Definisjonen gjelder tilsvarende for tømmer fra trær som dyrkes i monokultu</w:t>
      </w:r>
      <w:r>
        <w:rPr>
          <w:sz w:val="22"/>
        </w:rPr>
        <w:t>rplantasjer.</w:t>
      </w:r>
    </w:p>
    <w:p w:rsidR="00E91A3A" w:rsidRDefault="002474F8">
      <w:pPr>
        <w:spacing w:before="120"/>
        <w:ind w:firstLine="180"/>
        <w:rPr>
          <w:sz w:val="18"/>
        </w:rPr>
      </w:pPr>
      <w:r>
        <w:rPr>
          <w:sz w:val="18"/>
        </w:rPr>
        <w:t>Trer i kraft 1 juli 2018.</w:t>
      </w:r>
      <w:bookmarkStart w:id="31" w:name="PARAGRAF_14"/>
      <w:bookmarkEnd w:id="29"/>
    </w:p>
    <w:p w:rsidR="00E91A3A" w:rsidRDefault="00E91A3A">
      <w:pPr>
        <w:rPr>
          <w:sz w:val="18"/>
        </w:rPr>
      </w:pPr>
    </w:p>
    <w:p w:rsidR="00E91A3A" w:rsidRDefault="002474F8">
      <w:pPr>
        <w:rPr>
          <w:sz w:val="6"/>
        </w:rPr>
      </w:pPr>
      <w:bookmarkStart w:id="32" w:name="§14"/>
      <w:bookmarkEnd w:id="32"/>
      <w:r>
        <w:rPr>
          <w:b/>
          <w:sz w:val="22"/>
        </w:rPr>
        <w:t>§ 14.</w:t>
      </w:r>
      <w:r>
        <w:rPr>
          <w:sz w:val="22"/>
        </w:rPr>
        <w:t xml:space="preserve"> </w:t>
      </w:r>
      <w:r>
        <w:rPr>
          <w:b/>
          <w:i/>
          <w:sz w:val="22"/>
        </w:rPr>
        <w:t>Eksemplarer av arter til vitenskapelige og biomedisinske formål</w:t>
      </w:r>
    </w:p>
    <w:p w:rsidR="00E91A3A" w:rsidRDefault="002474F8">
      <w:pPr>
        <w:spacing w:before="120"/>
        <w:ind w:firstLine="180"/>
        <w:rPr>
          <w:sz w:val="6"/>
        </w:rPr>
      </w:pPr>
      <w:r>
        <w:rPr>
          <w:sz w:val="22"/>
        </w:rPr>
        <w:t>Miljødirektoratet kan gi tillatelse til innførsel, utførsel og gjenutførsel av eksemplarer av arter oppført i vedlegg 1, liste A når det kan dokum</w:t>
      </w:r>
      <w:r>
        <w:rPr>
          <w:sz w:val="22"/>
        </w:rPr>
        <w:t>enteres at eksemplaret er nødvendig av hensyn til viktige vitenskapelige eller biomedisinske formål. Det må dokumenteres at arten er den eneste som er egnet til formålet og at det ikke finnes tilsvarende eksemplarer født og oppdrettet i fangenskap. Direkto</w:t>
      </w:r>
      <w:r>
        <w:rPr>
          <w:sz w:val="22"/>
        </w:rPr>
        <w:t>ratet kan også utstede eiersertifikat ved besittelse av slike eksemplarer.</w:t>
      </w:r>
    </w:p>
    <w:p w:rsidR="00E91A3A" w:rsidRDefault="002474F8">
      <w:pPr>
        <w:spacing w:before="120"/>
        <w:ind w:firstLine="180"/>
        <w:rPr>
          <w:sz w:val="6"/>
        </w:rPr>
      </w:pPr>
      <w:r>
        <w:rPr>
          <w:sz w:val="22"/>
        </w:rPr>
        <w:t>Unntaket gjelder bare for vitenskapelige institusjoner som er registrert hos Miljødirektoratet.</w:t>
      </w:r>
    </w:p>
    <w:p w:rsidR="00E91A3A" w:rsidRDefault="002474F8">
      <w:pPr>
        <w:spacing w:before="120"/>
        <w:ind w:firstLine="180"/>
        <w:rPr>
          <w:sz w:val="18"/>
        </w:rPr>
      </w:pPr>
      <w:r>
        <w:rPr>
          <w:sz w:val="18"/>
        </w:rPr>
        <w:t>Trer i kraft 1 juli 2018.</w:t>
      </w:r>
      <w:bookmarkStart w:id="33" w:name="PARAGRAF_15"/>
      <w:bookmarkEnd w:id="31"/>
    </w:p>
    <w:p w:rsidR="00E91A3A" w:rsidRDefault="00E91A3A">
      <w:pPr>
        <w:rPr>
          <w:sz w:val="18"/>
        </w:rPr>
      </w:pPr>
    </w:p>
    <w:p w:rsidR="00E91A3A" w:rsidRDefault="002474F8">
      <w:pPr>
        <w:rPr>
          <w:sz w:val="6"/>
        </w:rPr>
      </w:pPr>
      <w:bookmarkStart w:id="34" w:name="§15"/>
      <w:bookmarkEnd w:id="34"/>
      <w:r>
        <w:rPr>
          <w:b/>
          <w:sz w:val="22"/>
        </w:rPr>
        <w:t>§ 15.</w:t>
      </w:r>
      <w:r>
        <w:rPr>
          <w:sz w:val="22"/>
        </w:rPr>
        <w:t xml:space="preserve"> </w:t>
      </w:r>
      <w:r>
        <w:rPr>
          <w:b/>
          <w:i/>
          <w:sz w:val="22"/>
        </w:rPr>
        <w:t>Ikke-kommersielle lån, gaver, bytte og lignende av m</w:t>
      </w:r>
      <w:r>
        <w:rPr>
          <w:b/>
          <w:i/>
          <w:sz w:val="22"/>
        </w:rPr>
        <w:t>useums- og herbariemateriale, samt levende plantemateriale mellom registrerte vitenskapelige institusjoner</w:t>
      </w:r>
    </w:p>
    <w:p w:rsidR="00E91A3A" w:rsidRDefault="002474F8">
      <w:pPr>
        <w:spacing w:before="120"/>
        <w:ind w:firstLine="180"/>
        <w:rPr>
          <w:sz w:val="6"/>
        </w:rPr>
      </w:pPr>
      <w:r>
        <w:rPr>
          <w:sz w:val="22"/>
        </w:rPr>
        <w:lastRenderedPageBreak/>
        <w:t xml:space="preserve">Innførsel, utførsel, gjenutførsel og innenlands besittelse i forbindelse med ikke-kommersielle lån, gaver, bytte og lignende av konserverte, tørkede </w:t>
      </w:r>
      <w:r>
        <w:rPr>
          <w:sz w:val="22"/>
        </w:rPr>
        <w:t>eller innkapslede museumseksemplarer og herbariemateriale, samt levende plantemateriale av arter oppført i vedlegg 1 mellom registrerte vitenskapelige institusjoner i Norge eller andre stater, krever ikke tillatelse eller eiersertifikat etter denne forskri</w:t>
      </w:r>
      <w:r>
        <w:rPr>
          <w:sz w:val="22"/>
        </w:rPr>
        <w:t>ften.</w:t>
      </w:r>
    </w:p>
    <w:p w:rsidR="00E91A3A" w:rsidRDefault="002474F8">
      <w:pPr>
        <w:spacing w:before="120"/>
        <w:ind w:firstLine="180"/>
        <w:rPr>
          <w:sz w:val="6"/>
        </w:rPr>
      </w:pPr>
      <w:r>
        <w:rPr>
          <w:sz w:val="22"/>
        </w:rPr>
        <w:t xml:space="preserve">Forsendelser etter første ledd skal ha en etikett som er godkjent av ansvarlig </w:t>
      </w:r>
      <w:hyperlink r:id="rId55" w:anchor="reference/traktat/1973-03-03-1" w:history="1">
        <w:r>
          <w:rPr>
            <w:sz w:val="22"/>
          </w:rPr>
          <w:t>CITES-myndighet.</w:t>
        </w:r>
      </w:hyperlink>
      <w:r>
        <w:rPr>
          <w:sz w:val="22"/>
        </w:rPr>
        <w:t xml:space="preserve"> Ved utførsel etter første ledd skal kopi av utstedte etiketter sendes Miljød</w:t>
      </w:r>
      <w:r>
        <w:rPr>
          <w:sz w:val="22"/>
        </w:rPr>
        <w:t>irektoratet innen utgangen av året.</w:t>
      </w:r>
    </w:p>
    <w:p w:rsidR="00E91A3A" w:rsidRDefault="002474F8">
      <w:pPr>
        <w:spacing w:before="120"/>
        <w:ind w:firstLine="180"/>
        <w:rPr>
          <w:sz w:val="6"/>
        </w:rPr>
      </w:pPr>
      <w:r>
        <w:rPr>
          <w:sz w:val="22"/>
        </w:rPr>
        <w:t xml:space="preserve">Bestemmelsen gjelder bare vitenskapelige institusjoner som er registrert hos </w:t>
      </w:r>
      <w:hyperlink r:id="rId56" w:anchor="reference/traktat/1973-03-03-1" w:history="1">
        <w:r>
          <w:rPr>
            <w:sz w:val="22"/>
          </w:rPr>
          <w:t>CITES-sekretariatet i</w:t>
        </w:r>
      </w:hyperlink>
      <w:r>
        <w:rPr>
          <w:sz w:val="22"/>
        </w:rPr>
        <w:t xml:space="preserve"> henhold til gjeldende partsvedtak under </w:t>
      </w:r>
      <w:hyperlink r:id="rId57" w:anchor="reference/traktat/1973-03-03-1" w:history="1">
        <w:r>
          <w:rPr>
            <w:sz w:val="22"/>
          </w:rPr>
          <w:t>CITES.</w:t>
        </w:r>
      </w:hyperlink>
      <w:r>
        <w:rPr>
          <w:sz w:val="22"/>
        </w:rPr>
        <w:t xml:space="preserve"> Miljødirektoratet kan kreve rapportering.</w:t>
      </w:r>
    </w:p>
    <w:p w:rsidR="00E91A3A" w:rsidRDefault="002474F8">
      <w:pPr>
        <w:spacing w:before="120"/>
        <w:ind w:firstLine="180"/>
        <w:rPr>
          <w:sz w:val="18"/>
        </w:rPr>
      </w:pPr>
      <w:r>
        <w:rPr>
          <w:sz w:val="18"/>
        </w:rPr>
        <w:t>Trer i kraft 1 juli 2018.</w:t>
      </w:r>
      <w:bookmarkStart w:id="35" w:name="PARAGRAF_16"/>
      <w:bookmarkEnd w:id="33"/>
    </w:p>
    <w:p w:rsidR="00E91A3A" w:rsidRDefault="00E91A3A">
      <w:pPr>
        <w:rPr>
          <w:sz w:val="18"/>
        </w:rPr>
      </w:pPr>
    </w:p>
    <w:p w:rsidR="00E91A3A" w:rsidRDefault="002474F8">
      <w:pPr>
        <w:rPr>
          <w:sz w:val="6"/>
        </w:rPr>
      </w:pPr>
      <w:bookmarkStart w:id="36" w:name="§16"/>
      <w:bookmarkEnd w:id="36"/>
      <w:r>
        <w:rPr>
          <w:b/>
          <w:sz w:val="22"/>
        </w:rPr>
        <w:t>§ 16.</w:t>
      </w:r>
      <w:r>
        <w:rPr>
          <w:sz w:val="22"/>
        </w:rPr>
        <w:t xml:space="preserve"> </w:t>
      </w:r>
      <w:r>
        <w:rPr>
          <w:b/>
          <w:i/>
          <w:sz w:val="22"/>
        </w:rPr>
        <w:t>Transitt</w:t>
      </w:r>
    </w:p>
    <w:p w:rsidR="00E91A3A" w:rsidRDefault="002474F8">
      <w:pPr>
        <w:spacing w:before="120"/>
        <w:ind w:firstLine="180"/>
        <w:rPr>
          <w:sz w:val="6"/>
        </w:rPr>
      </w:pPr>
      <w:r>
        <w:rPr>
          <w:sz w:val="22"/>
        </w:rPr>
        <w:t xml:space="preserve">Med transitt menes transport mellom to fremmede stater der transporten går gjennom Norge. </w:t>
      </w:r>
      <w:r>
        <w:rPr>
          <w:sz w:val="22"/>
        </w:rPr>
        <w:t>Forsendelsen må være til bestemt vareeier hjemmehørende i bestemmelsesstaten. Sendinger lagret på tollager anses som å være i transitt. Transitt omfatter også omlasting mellom transportmidler.</w:t>
      </w:r>
    </w:p>
    <w:p w:rsidR="00E91A3A" w:rsidRDefault="002474F8">
      <w:pPr>
        <w:spacing w:before="120"/>
        <w:ind w:firstLine="180"/>
        <w:rPr>
          <w:sz w:val="6"/>
        </w:rPr>
      </w:pPr>
      <w:r>
        <w:rPr>
          <w:sz w:val="22"/>
        </w:rPr>
        <w:t xml:space="preserve">Ved transitt kreves gyldig </w:t>
      </w:r>
      <w:hyperlink r:id="rId58" w:anchor="reference/traktat/1973-03-03-1" w:history="1">
        <w:r>
          <w:rPr>
            <w:sz w:val="22"/>
          </w:rPr>
          <w:t>CITES-tillatelse</w:t>
        </w:r>
      </w:hyperlink>
      <w:r>
        <w:rPr>
          <w:sz w:val="22"/>
        </w:rPr>
        <w:t xml:space="preserve"> utstedt i henhold til utførselsstatens bestemmelser. For ikke-konvensjonsstat er det tilstrekkelig med tilsvarende utførselsdokumentasjon. Forsendelsens bestemmelsessted skal stå i dokumentasjonen.</w:t>
      </w:r>
      <w:r>
        <w:rPr>
          <w:sz w:val="22"/>
        </w:rPr>
        <w:t xml:space="preserve"> Adressat og bestemmelsesstat må være uendret i forhold til hva som er oppgitt ved utklarering av varer fra utførselsstaten.</w:t>
      </w:r>
    </w:p>
    <w:p w:rsidR="00E91A3A" w:rsidRDefault="002474F8">
      <w:pPr>
        <w:spacing w:before="120"/>
        <w:ind w:firstLine="180"/>
        <w:rPr>
          <w:sz w:val="18"/>
        </w:rPr>
      </w:pPr>
      <w:r>
        <w:rPr>
          <w:sz w:val="18"/>
        </w:rPr>
        <w:t>Trer i kraft 1 juli 2018.</w:t>
      </w:r>
      <w:bookmarkStart w:id="37" w:name="PARAGRAF_17"/>
      <w:bookmarkEnd w:id="35"/>
    </w:p>
    <w:p w:rsidR="00E91A3A" w:rsidRDefault="00E91A3A">
      <w:pPr>
        <w:rPr>
          <w:sz w:val="18"/>
        </w:rPr>
      </w:pPr>
    </w:p>
    <w:p w:rsidR="00E91A3A" w:rsidRDefault="002474F8">
      <w:pPr>
        <w:rPr>
          <w:sz w:val="6"/>
        </w:rPr>
      </w:pPr>
      <w:bookmarkStart w:id="38" w:name="§17"/>
      <w:bookmarkEnd w:id="38"/>
      <w:r>
        <w:rPr>
          <w:b/>
          <w:sz w:val="22"/>
        </w:rPr>
        <w:t>§ 17.</w:t>
      </w:r>
      <w:r>
        <w:rPr>
          <w:sz w:val="22"/>
        </w:rPr>
        <w:t xml:space="preserve"> </w:t>
      </w:r>
      <w:r>
        <w:rPr>
          <w:b/>
          <w:i/>
          <w:sz w:val="22"/>
        </w:rPr>
        <w:t>Dispensasjon</w:t>
      </w:r>
    </w:p>
    <w:p w:rsidR="00E91A3A" w:rsidRDefault="002474F8">
      <w:pPr>
        <w:spacing w:before="120"/>
        <w:ind w:firstLine="180"/>
        <w:rPr>
          <w:sz w:val="6"/>
        </w:rPr>
      </w:pPr>
      <w:r>
        <w:rPr>
          <w:sz w:val="22"/>
        </w:rPr>
        <w:t xml:space="preserve">Miljødirektoratet kan i særlige tilfeller gi dispensasjon fra kapittel 2 hvis det </w:t>
      </w:r>
      <w:r>
        <w:rPr>
          <w:sz w:val="22"/>
        </w:rPr>
        <w:t>ikke vil stride mot Norges forpliktelser etter CITES-konvensjonen. For øvrig gjelder kapittel 4 tilsvarende.</w:t>
      </w:r>
    </w:p>
    <w:p w:rsidR="00E91A3A" w:rsidRDefault="002474F8">
      <w:pPr>
        <w:spacing w:before="120"/>
        <w:ind w:firstLine="180"/>
        <w:rPr>
          <w:sz w:val="18"/>
        </w:rPr>
      </w:pPr>
      <w:r>
        <w:rPr>
          <w:sz w:val="18"/>
        </w:rPr>
        <w:t>Trer i kraft 1 juli 2018.</w:t>
      </w:r>
      <w:bookmarkStart w:id="39" w:name="KAPITTEL_4"/>
      <w:bookmarkEnd w:id="37"/>
      <w:bookmarkEnd w:id="22"/>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4. Søknad, tillatelse, eiersertifikat mv.</w:t>
      </w:r>
      <w:bookmarkStart w:id="40" w:name="PARAGRAF_18"/>
    </w:p>
    <w:p w:rsidR="00E91A3A" w:rsidRDefault="00E91A3A">
      <w:pPr>
        <w:rPr>
          <w:sz w:val="18"/>
        </w:rPr>
      </w:pPr>
    </w:p>
    <w:p w:rsidR="00E91A3A" w:rsidRDefault="002474F8">
      <w:pPr>
        <w:rPr>
          <w:sz w:val="6"/>
        </w:rPr>
      </w:pPr>
      <w:bookmarkStart w:id="41" w:name="§18"/>
      <w:bookmarkEnd w:id="41"/>
      <w:r>
        <w:rPr>
          <w:b/>
          <w:sz w:val="22"/>
        </w:rPr>
        <w:t>§ 18.</w:t>
      </w:r>
      <w:r>
        <w:rPr>
          <w:sz w:val="22"/>
        </w:rPr>
        <w:t xml:space="preserve"> </w:t>
      </w:r>
      <w:r>
        <w:rPr>
          <w:b/>
          <w:i/>
          <w:sz w:val="22"/>
        </w:rPr>
        <w:t>Søknad</w:t>
      </w:r>
    </w:p>
    <w:p w:rsidR="00E91A3A" w:rsidRDefault="002474F8">
      <w:pPr>
        <w:spacing w:before="120"/>
        <w:ind w:firstLine="180"/>
        <w:rPr>
          <w:sz w:val="6"/>
        </w:rPr>
      </w:pPr>
      <w:r>
        <w:rPr>
          <w:sz w:val="22"/>
        </w:rPr>
        <w:t>En søknad skal inneholde de opplysninger som er nødven</w:t>
      </w:r>
      <w:r>
        <w:rPr>
          <w:sz w:val="22"/>
        </w:rPr>
        <w:t>dige for å behandle søknaden. Søknad skrives på fastsatt skjema og sendes til Miljødirektoratet. Alle obligatoriske felt må fylles ut.</w:t>
      </w:r>
    </w:p>
    <w:p w:rsidR="00E91A3A" w:rsidRDefault="002474F8">
      <w:pPr>
        <w:spacing w:before="120"/>
        <w:ind w:firstLine="180"/>
        <w:rPr>
          <w:sz w:val="6"/>
        </w:rPr>
      </w:pPr>
      <w:r>
        <w:rPr>
          <w:sz w:val="22"/>
        </w:rPr>
        <w:t>Ved søknad om dispensasjon etter § 17, må søknaden også inneholde begrunnelse for og dokumentasjon på at det foreligger e</w:t>
      </w:r>
      <w:r>
        <w:rPr>
          <w:sz w:val="22"/>
        </w:rPr>
        <w:t>t særlig tilfelle.</w:t>
      </w:r>
    </w:p>
    <w:p w:rsidR="00E91A3A" w:rsidRDefault="002474F8">
      <w:pPr>
        <w:spacing w:before="120"/>
        <w:ind w:firstLine="180"/>
        <w:rPr>
          <w:sz w:val="6"/>
        </w:rPr>
      </w:pPr>
      <w:r>
        <w:rPr>
          <w:sz w:val="22"/>
        </w:rPr>
        <w:t>Søknad etter denne bestemmelse må komme frem til Miljødirektoratet senest tre uker før den planlagte forsendelsen finner sted. Dette gjelder ikke søknader om sertifikat for ilandføring fra det åpne hav.</w:t>
      </w:r>
    </w:p>
    <w:p w:rsidR="00E91A3A" w:rsidRDefault="002474F8">
      <w:pPr>
        <w:spacing w:before="120"/>
        <w:ind w:firstLine="180"/>
        <w:rPr>
          <w:sz w:val="18"/>
        </w:rPr>
      </w:pPr>
      <w:r>
        <w:rPr>
          <w:sz w:val="18"/>
        </w:rPr>
        <w:t>Trer i kraft 1 juli 2018.</w:t>
      </w:r>
      <w:bookmarkStart w:id="42" w:name="PARAGRAF_19"/>
      <w:bookmarkEnd w:id="40"/>
    </w:p>
    <w:p w:rsidR="00E91A3A" w:rsidRDefault="00E91A3A">
      <w:pPr>
        <w:rPr>
          <w:sz w:val="18"/>
        </w:rPr>
      </w:pPr>
    </w:p>
    <w:p w:rsidR="00E91A3A" w:rsidRDefault="002474F8">
      <w:pPr>
        <w:rPr>
          <w:sz w:val="6"/>
        </w:rPr>
      </w:pPr>
      <w:bookmarkStart w:id="43" w:name="§19"/>
      <w:bookmarkEnd w:id="43"/>
      <w:r>
        <w:rPr>
          <w:b/>
          <w:sz w:val="22"/>
        </w:rPr>
        <w:t>§ 19.</w:t>
      </w:r>
      <w:r>
        <w:rPr>
          <w:sz w:val="22"/>
        </w:rPr>
        <w:t xml:space="preserve"> </w:t>
      </w:r>
      <w:hyperlink r:id="rId59" w:anchor="reference/traktat/1973-03-03-1" w:history="1">
        <w:r>
          <w:rPr>
            <w:b/>
            <w:i/>
            <w:sz w:val="22"/>
          </w:rPr>
          <w:t>CITES-tillatelse</w:t>
        </w:r>
      </w:hyperlink>
    </w:p>
    <w:p w:rsidR="00E91A3A" w:rsidRDefault="002474F8">
      <w:pPr>
        <w:spacing w:before="120"/>
        <w:ind w:firstLine="180"/>
        <w:rPr>
          <w:sz w:val="6"/>
        </w:rPr>
      </w:pPr>
      <w:hyperlink r:id="rId60" w:anchor="reference/traktat/1973-03-03-1" w:history="1">
        <w:r>
          <w:rPr>
            <w:sz w:val="22"/>
          </w:rPr>
          <w:t>CITES-tillatelse</w:t>
        </w:r>
      </w:hyperlink>
      <w:r>
        <w:rPr>
          <w:sz w:val="22"/>
        </w:rPr>
        <w:t xml:space="preserve"> etter forskriften utstedes av Miljødirektoratet.</w:t>
      </w:r>
    </w:p>
    <w:p w:rsidR="00E91A3A" w:rsidRDefault="002474F8">
      <w:pPr>
        <w:spacing w:before="120"/>
        <w:ind w:firstLine="180"/>
        <w:rPr>
          <w:sz w:val="6"/>
        </w:rPr>
      </w:pPr>
      <w:r>
        <w:rPr>
          <w:sz w:val="22"/>
        </w:rPr>
        <w:t>Tillatelse kan bar</w:t>
      </w:r>
      <w:r>
        <w:rPr>
          <w:sz w:val="22"/>
        </w:rPr>
        <w:t>e utstedes hvis vilkårene i § 4 eller § 5 er oppfylt.</w:t>
      </w:r>
    </w:p>
    <w:p w:rsidR="00E91A3A" w:rsidRDefault="002474F8">
      <w:pPr>
        <w:spacing w:before="120"/>
        <w:ind w:firstLine="180"/>
        <w:rPr>
          <w:sz w:val="6"/>
        </w:rPr>
      </w:pPr>
      <w:r>
        <w:rPr>
          <w:sz w:val="22"/>
        </w:rPr>
        <w:t>Tillatelse kreves for hver forsendelse av eksemplarer, med mindre annet følger av § 21. Det kan kreves tillatelse for hvert eksemplar av en forsendelse med flere eksemplarer.</w:t>
      </w:r>
    </w:p>
    <w:p w:rsidR="00E91A3A" w:rsidRDefault="002474F8">
      <w:pPr>
        <w:spacing w:before="120"/>
        <w:ind w:firstLine="180"/>
        <w:rPr>
          <w:sz w:val="6"/>
        </w:rPr>
      </w:pPr>
      <w:r>
        <w:rPr>
          <w:sz w:val="22"/>
        </w:rPr>
        <w:t>Tillatelse skal være utsted</w:t>
      </w:r>
      <w:r>
        <w:rPr>
          <w:sz w:val="22"/>
        </w:rPr>
        <w:t>t før grensepassering finner sted, og skal sammen med eksemplaret uoppfordret fremvises for kontrollmyndigheten ved grensepasseringen. Ved postforsendelse må tillatelse følge forsendelsen.</w:t>
      </w:r>
    </w:p>
    <w:p w:rsidR="00E91A3A" w:rsidRDefault="002474F8">
      <w:pPr>
        <w:spacing w:before="120"/>
        <w:ind w:firstLine="180"/>
        <w:rPr>
          <w:sz w:val="6"/>
        </w:rPr>
      </w:pPr>
      <w:r>
        <w:rPr>
          <w:sz w:val="22"/>
        </w:rPr>
        <w:t>Dersom ikke annet er bestemt gjelder innførselstillatelser i ett år</w:t>
      </w:r>
      <w:r>
        <w:rPr>
          <w:sz w:val="22"/>
        </w:rPr>
        <w:t xml:space="preserve"> fra utstedelsesdato, mens utførsels- og gjenutførselstillatelser gjelder i seks måneder fra utstedelsesdato. Utløpte tillatelser er ikke gyldige.</w:t>
      </w:r>
    </w:p>
    <w:p w:rsidR="00E91A3A" w:rsidRDefault="002474F8">
      <w:pPr>
        <w:spacing w:before="120"/>
        <w:ind w:firstLine="180"/>
        <w:rPr>
          <w:sz w:val="6"/>
        </w:rPr>
      </w:pPr>
      <w:r>
        <w:rPr>
          <w:sz w:val="22"/>
        </w:rPr>
        <w:t>Miljødirektoratet kan fastsette vilkår i tillatelse som anses nødvendig for å ivareta forskriftens formål.</w:t>
      </w:r>
    </w:p>
    <w:p w:rsidR="00E91A3A" w:rsidRDefault="002474F8">
      <w:pPr>
        <w:spacing w:before="120"/>
        <w:ind w:firstLine="180"/>
        <w:rPr>
          <w:sz w:val="18"/>
        </w:rPr>
      </w:pPr>
      <w:r>
        <w:rPr>
          <w:sz w:val="18"/>
        </w:rPr>
        <w:t>Tr</w:t>
      </w:r>
      <w:r>
        <w:rPr>
          <w:sz w:val="18"/>
        </w:rPr>
        <w:t>er i kraft 1 juli 2018.</w:t>
      </w:r>
      <w:bookmarkStart w:id="44" w:name="PARAGRAF_20"/>
      <w:bookmarkEnd w:id="42"/>
    </w:p>
    <w:p w:rsidR="00E91A3A" w:rsidRDefault="00E91A3A">
      <w:pPr>
        <w:rPr>
          <w:sz w:val="18"/>
        </w:rPr>
      </w:pPr>
    </w:p>
    <w:p w:rsidR="00E91A3A" w:rsidRDefault="002474F8">
      <w:pPr>
        <w:rPr>
          <w:sz w:val="6"/>
        </w:rPr>
      </w:pPr>
      <w:bookmarkStart w:id="45" w:name="§20"/>
      <w:bookmarkEnd w:id="45"/>
      <w:r>
        <w:rPr>
          <w:b/>
          <w:sz w:val="22"/>
        </w:rPr>
        <w:lastRenderedPageBreak/>
        <w:t>§ 20.</w:t>
      </w:r>
      <w:r>
        <w:rPr>
          <w:sz w:val="22"/>
        </w:rPr>
        <w:t xml:space="preserve"> </w:t>
      </w:r>
      <w:hyperlink r:id="rId61" w:anchor="reference/traktat/1973-03-03-1" w:history="1">
        <w:r>
          <w:rPr>
            <w:b/>
            <w:i/>
            <w:sz w:val="22"/>
          </w:rPr>
          <w:t>CITES-eiersertifikat og</w:t>
        </w:r>
      </w:hyperlink>
      <w:r>
        <w:rPr>
          <w:b/>
          <w:i/>
          <w:sz w:val="22"/>
        </w:rPr>
        <w:t xml:space="preserve"> </w:t>
      </w:r>
      <w:hyperlink r:id="rId62" w:anchor="reference/traktat/1973-03-03-1" w:history="1">
        <w:r>
          <w:rPr>
            <w:b/>
            <w:i/>
            <w:sz w:val="22"/>
          </w:rPr>
          <w:t>CITES-sertifikat for</w:t>
        </w:r>
      </w:hyperlink>
      <w:r>
        <w:rPr>
          <w:b/>
          <w:i/>
          <w:sz w:val="22"/>
        </w:rPr>
        <w:t xml:space="preserve"> ilandføring fra det åpne hav</w:t>
      </w:r>
    </w:p>
    <w:p w:rsidR="00E91A3A" w:rsidRDefault="002474F8">
      <w:pPr>
        <w:spacing w:before="120"/>
        <w:ind w:firstLine="180"/>
        <w:rPr>
          <w:sz w:val="6"/>
        </w:rPr>
      </w:pPr>
      <w:hyperlink r:id="rId63" w:anchor="reference/traktat/1973-03-03-1" w:history="1">
        <w:r>
          <w:rPr>
            <w:sz w:val="22"/>
          </w:rPr>
          <w:t>CITES-eiersertifikat</w:t>
        </w:r>
      </w:hyperlink>
      <w:r>
        <w:rPr>
          <w:sz w:val="22"/>
        </w:rPr>
        <w:t xml:space="preserve"> etter forskriften utstedes av Miljødirektoratet og gjelder bare i Norge. Eiersertifikat kan bare utstedes hvis vilkårene i </w:t>
      </w:r>
      <w:hyperlink r:id="rId64" w:anchor="reference/forskrift/2018-06-15-889/§8" w:history="1">
        <w:r>
          <w:rPr>
            <w:sz w:val="22"/>
          </w:rPr>
          <w:t>§ 8</w:t>
        </w:r>
      </w:hyperlink>
      <w:r>
        <w:rPr>
          <w:sz w:val="22"/>
        </w:rPr>
        <w:t xml:space="preserve"> er oppfylt. Eiersertifikat kreves for hvert eksemplar og knyttes til eksemplarets merkenummer. Eiersertifikatet følger eksemplaret. Miljødirektoratet kan fastsette vilkår </w:t>
      </w:r>
      <w:r>
        <w:rPr>
          <w:sz w:val="22"/>
        </w:rPr>
        <w:t>i eiersertifikat som anses nødvendig for å ivareta forskriftens formål.</w:t>
      </w:r>
    </w:p>
    <w:p w:rsidR="00E91A3A" w:rsidRDefault="002474F8">
      <w:pPr>
        <w:spacing w:before="120"/>
        <w:ind w:firstLine="180"/>
        <w:rPr>
          <w:sz w:val="6"/>
        </w:rPr>
      </w:pPr>
      <w:r>
        <w:rPr>
          <w:sz w:val="22"/>
        </w:rPr>
        <w:t>Ved innførsel utstedes eiersertifikat samtidig med innførselstillatelse.</w:t>
      </w:r>
    </w:p>
    <w:p w:rsidR="00E91A3A" w:rsidRDefault="002474F8">
      <w:pPr>
        <w:spacing w:before="120"/>
        <w:ind w:firstLine="180"/>
        <w:rPr>
          <w:sz w:val="6"/>
        </w:rPr>
      </w:pPr>
      <w:r>
        <w:rPr>
          <w:sz w:val="22"/>
        </w:rPr>
        <w:t>Eiersertifikat skal returneres til Miljødirektoratet når eksemplaret dør, ikke lenger eksisterer eller eksempla</w:t>
      </w:r>
      <w:r>
        <w:rPr>
          <w:sz w:val="22"/>
        </w:rPr>
        <w:t>ret er utført eller gjenutført.</w:t>
      </w:r>
    </w:p>
    <w:p w:rsidR="00E91A3A" w:rsidRDefault="002474F8">
      <w:pPr>
        <w:spacing w:before="120"/>
        <w:ind w:firstLine="180"/>
        <w:rPr>
          <w:sz w:val="6"/>
        </w:rPr>
      </w:pPr>
      <w:hyperlink r:id="rId65" w:anchor="reference/traktat/1973-03-03-1" w:history="1">
        <w:r>
          <w:rPr>
            <w:sz w:val="22"/>
          </w:rPr>
          <w:t>CITES-sertifikat for</w:t>
        </w:r>
      </w:hyperlink>
      <w:r>
        <w:rPr>
          <w:sz w:val="22"/>
        </w:rPr>
        <w:t xml:space="preserve"> ilandføring fra det åpne hav utstedes av Miljødirektoratet. Sertifikat kan bare utstedes hvis vilkårene i § 6 er oppfylt. Sertifikatet følger eksemplaret eller fangsten ved salg.</w:t>
      </w:r>
    </w:p>
    <w:p w:rsidR="00E91A3A" w:rsidRDefault="002474F8">
      <w:pPr>
        <w:spacing w:before="120"/>
        <w:ind w:firstLine="180"/>
        <w:rPr>
          <w:sz w:val="18"/>
        </w:rPr>
      </w:pPr>
      <w:r>
        <w:rPr>
          <w:sz w:val="18"/>
        </w:rPr>
        <w:t>Trer i kraft 1 juli 2018.</w:t>
      </w:r>
      <w:bookmarkStart w:id="46" w:name="PARAGRAF_21"/>
      <w:bookmarkEnd w:id="44"/>
    </w:p>
    <w:p w:rsidR="00E91A3A" w:rsidRDefault="00E91A3A">
      <w:pPr>
        <w:rPr>
          <w:sz w:val="18"/>
        </w:rPr>
      </w:pPr>
    </w:p>
    <w:p w:rsidR="00E91A3A" w:rsidRDefault="002474F8">
      <w:pPr>
        <w:rPr>
          <w:sz w:val="6"/>
        </w:rPr>
      </w:pPr>
      <w:bookmarkStart w:id="47" w:name="§21"/>
      <w:bookmarkEnd w:id="47"/>
      <w:r>
        <w:rPr>
          <w:b/>
          <w:sz w:val="22"/>
        </w:rPr>
        <w:t>§ 21.</w:t>
      </w:r>
      <w:r>
        <w:rPr>
          <w:sz w:val="22"/>
        </w:rPr>
        <w:t xml:space="preserve"> </w:t>
      </w:r>
      <w:hyperlink r:id="rId66" w:anchor="reference/traktat/1973-03-03-1" w:history="1">
        <w:r>
          <w:rPr>
            <w:b/>
            <w:i/>
            <w:sz w:val="22"/>
          </w:rPr>
          <w:t>CITES-flerbrukstillatelser</w:t>
        </w:r>
      </w:hyperlink>
    </w:p>
    <w:p w:rsidR="00E91A3A" w:rsidRDefault="002474F8">
      <w:pPr>
        <w:spacing w:before="120"/>
        <w:ind w:firstLine="180"/>
        <w:rPr>
          <w:sz w:val="6"/>
        </w:rPr>
      </w:pPr>
      <w:r>
        <w:rPr>
          <w:sz w:val="22"/>
        </w:rPr>
        <w:t xml:space="preserve">Miljødirektoratet kan utstede </w:t>
      </w:r>
      <w:hyperlink r:id="rId67" w:anchor="reference/traktat/1973-03-03-1" w:history="1">
        <w:r>
          <w:rPr>
            <w:sz w:val="22"/>
          </w:rPr>
          <w:t>CITES-flerbrukstillatelse i</w:t>
        </w:r>
      </w:hyperlink>
      <w:r>
        <w:rPr>
          <w:sz w:val="22"/>
        </w:rPr>
        <w:t xml:space="preserve"> følgende tilfeller: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innførsel, utførsel og gjenutførsel</w:t>
            </w:r>
            <w:r>
              <w:rPr>
                <w:sz w:val="22"/>
              </w:rPr>
              <w:t xml:space="preserve"> av bestemte eksemplarer av levende arter innenfor en angitt periode oppad begrenset til tre år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innførsel, utførsel og gjenutførsel av bestemte musikkinstrumenter innenfor en angitt periode oppad begrenset til tre år. Ved innførsel til Norge godkjenne</w:t>
            </w:r>
            <w:r>
              <w:rPr>
                <w:sz w:val="22"/>
              </w:rPr>
              <w:t>s pass for musikkinstrumenter utstedt av ansvarlig utførselsmyndighet som flerbrukstillatelse.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 xml:space="preserve">innførsel, utførsel og gjenutførsel av vareprøver av døde eksemplarer av arter oppført på liste B- og C- samt liste A-arter der unntakene i § 12 eller § 13 </w:t>
            </w:r>
            <w:r>
              <w:rPr>
                <w:sz w:val="22"/>
              </w:rPr>
              <w:t>får anvendelse, innenfor en angitt periode oppad begrenset til ett år. Vareprøvene kan ikke brukes til kommersielle formål.</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 xml:space="preserve">ilandføring av eksemplarer av arter etter § 6 for norskregistrerte fartøy når fangsten skal landes i Norge innenfor en angitt </w:t>
            </w:r>
            <w:r>
              <w:rPr>
                <w:sz w:val="22"/>
              </w:rPr>
              <w:t>periode oppad begrenset til ett år.</w:t>
            </w:r>
          </w:p>
        </w:tc>
      </w:tr>
    </w:tbl>
    <w:p w:rsidR="00E91A3A" w:rsidRDefault="00E91A3A">
      <w:pPr>
        <w:rPr>
          <w:sz w:val="6"/>
        </w:rPr>
      </w:pPr>
    </w:p>
    <w:p w:rsidR="00E91A3A" w:rsidRDefault="002474F8">
      <w:pPr>
        <w:spacing w:before="120"/>
        <w:ind w:firstLine="180"/>
        <w:rPr>
          <w:sz w:val="6"/>
        </w:rPr>
      </w:pPr>
      <w:r>
        <w:rPr>
          <w:sz w:val="22"/>
        </w:rPr>
        <w:t>Flerbrukstillatelse kan bare utstedes for eksemplarer som befinner seg innenfor forskriftens geografiske virkeområde.</w:t>
      </w:r>
    </w:p>
    <w:p w:rsidR="00E91A3A" w:rsidRDefault="002474F8">
      <w:pPr>
        <w:spacing w:before="120"/>
        <w:ind w:firstLine="180"/>
        <w:rPr>
          <w:sz w:val="18"/>
        </w:rPr>
      </w:pPr>
      <w:r>
        <w:rPr>
          <w:sz w:val="18"/>
        </w:rPr>
        <w:t>Trer i kraft 1 juli 2018.</w:t>
      </w:r>
      <w:bookmarkStart w:id="48" w:name="PARAGRAF_22"/>
      <w:bookmarkEnd w:id="46"/>
    </w:p>
    <w:p w:rsidR="00E91A3A" w:rsidRDefault="00E91A3A">
      <w:pPr>
        <w:rPr>
          <w:sz w:val="18"/>
        </w:rPr>
      </w:pPr>
    </w:p>
    <w:p w:rsidR="00E91A3A" w:rsidRDefault="002474F8">
      <w:pPr>
        <w:rPr>
          <w:sz w:val="6"/>
        </w:rPr>
      </w:pPr>
      <w:bookmarkStart w:id="49" w:name="§22"/>
      <w:bookmarkEnd w:id="49"/>
      <w:r>
        <w:rPr>
          <w:b/>
          <w:sz w:val="22"/>
        </w:rPr>
        <w:t>§ 22.</w:t>
      </w:r>
      <w:r>
        <w:rPr>
          <w:sz w:val="22"/>
        </w:rPr>
        <w:t xml:space="preserve"> </w:t>
      </w:r>
      <w:r>
        <w:rPr>
          <w:b/>
          <w:i/>
          <w:sz w:val="22"/>
        </w:rPr>
        <w:t>Utforming av tillatelser og sertifikater</w:t>
      </w:r>
    </w:p>
    <w:p w:rsidR="00E91A3A" w:rsidRDefault="002474F8">
      <w:pPr>
        <w:spacing w:before="120"/>
        <w:ind w:firstLine="180"/>
        <w:rPr>
          <w:sz w:val="6"/>
        </w:rPr>
      </w:pPr>
      <w:r>
        <w:rPr>
          <w:sz w:val="22"/>
        </w:rPr>
        <w:t>Tillatelser og sertifikate</w:t>
      </w:r>
      <w:r>
        <w:rPr>
          <w:sz w:val="22"/>
        </w:rPr>
        <w:t xml:space="preserve">r etter forskriften skal utstedes på fastsatt </w:t>
      </w:r>
      <w:hyperlink r:id="rId68" w:anchor="reference/traktat/1973-03-03-1" w:history="1">
        <w:r>
          <w:rPr>
            <w:sz w:val="22"/>
          </w:rPr>
          <w:t>CITES-skjema,</w:t>
        </w:r>
      </w:hyperlink>
      <w:r>
        <w:rPr>
          <w:sz w:val="22"/>
        </w:rPr>
        <w:t xml:space="preserve"> inneholde tittelen på konvensjonen og ha stempel og signatur fra utstedende ansvarlige </w:t>
      </w:r>
      <w:hyperlink r:id="rId69" w:anchor="reference/traktat/1973-03-03-1" w:history="1">
        <w:r>
          <w:rPr>
            <w:sz w:val="22"/>
          </w:rPr>
          <w:t>CITES-myndighet.</w:t>
        </w:r>
      </w:hyperlink>
      <w:r>
        <w:rPr>
          <w:sz w:val="22"/>
        </w:rPr>
        <w:t xml:space="preserve"> Norske tillatelser og sertifikater utstedes av Miljødirektoratet.</w:t>
      </w:r>
    </w:p>
    <w:p w:rsidR="00E91A3A" w:rsidRDefault="002474F8">
      <w:pPr>
        <w:spacing w:before="120"/>
        <w:ind w:firstLine="180"/>
        <w:rPr>
          <w:sz w:val="6"/>
        </w:rPr>
      </w:pPr>
      <w:r>
        <w:rPr>
          <w:sz w:val="22"/>
        </w:rPr>
        <w:t>Tillatelser etter forskriften skal inneholde en oversikt over hvilke arter forsendelsen omfatter med vitenskapelig navn, hvilk</w:t>
      </w:r>
      <w:r>
        <w:rPr>
          <w:sz w:val="22"/>
        </w:rPr>
        <w:t>e lister den enkelte art er oppført på, volum, vekt eller antall eksemplarer av hver art, hvilken opprinnelse eksemplaret har samt navn og adresse til eksportør og importør. Hvis eksemplaret er merket, utstedes tillatelse med eksemplarets merkenummer, even</w:t>
      </w:r>
      <w:r>
        <w:rPr>
          <w:sz w:val="22"/>
        </w:rPr>
        <w:t>tuelt microchip-nummer, jf. vedlegg 3. Tillatelser skal gjelde for en fastsatt periode.</w:t>
      </w:r>
    </w:p>
    <w:p w:rsidR="00E91A3A" w:rsidRDefault="002474F8">
      <w:pPr>
        <w:spacing w:before="120"/>
        <w:ind w:firstLine="180"/>
        <w:rPr>
          <w:sz w:val="6"/>
        </w:rPr>
      </w:pPr>
      <w:r>
        <w:rPr>
          <w:sz w:val="22"/>
        </w:rPr>
        <w:t>Eiersertifikat utstedes med merkenummer, eventuelt microchip-nummer, artenes vitenskapelige navn samt navn og adresse på opprinnelig eier.</w:t>
      </w:r>
    </w:p>
    <w:p w:rsidR="00E91A3A" w:rsidRDefault="002474F8">
      <w:pPr>
        <w:spacing w:before="120"/>
        <w:ind w:firstLine="180"/>
        <w:rPr>
          <w:sz w:val="6"/>
        </w:rPr>
      </w:pPr>
      <w:r>
        <w:rPr>
          <w:sz w:val="22"/>
        </w:rPr>
        <w:t>Sertifikat for ilandføring fr</w:t>
      </w:r>
      <w:r>
        <w:rPr>
          <w:sz w:val="22"/>
        </w:rPr>
        <w:t>a det åpne hav skal inneholde eiers navn og adresse, vitenskapelig navn på artene, volum, vekt eller antall eksemplarer av hver art, angi hvor fangsten ble landet og navn på fartøyet som landet fangsten.</w:t>
      </w:r>
    </w:p>
    <w:p w:rsidR="00E91A3A" w:rsidRDefault="002474F8">
      <w:pPr>
        <w:spacing w:before="120"/>
        <w:ind w:firstLine="180"/>
        <w:rPr>
          <w:sz w:val="6"/>
        </w:rPr>
      </w:pPr>
      <w:r>
        <w:rPr>
          <w:sz w:val="22"/>
        </w:rPr>
        <w:t xml:space="preserve">Ved flerbrukstillatelser etter § 21 første ledd </w:t>
      </w:r>
      <w:r>
        <w:rPr>
          <w:sz w:val="22"/>
        </w:rPr>
        <w:t>bokstav b, skal følgende tekst stå i tillatelsen: «The specimen covered by this certificate, which permits multiple cross-border movements, is for non-commercial use and may not be sold, traded or otherwise disposed of outside the certificate holder's Stat</w:t>
      </w:r>
      <w:r>
        <w:rPr>
          <w:sz w:val="22"/>
        </w:rPr>
        <w:t>e of usual residence».</w:t>
      </w:r>
    </w:p>
    <w:p w:rsidR="00E91A3A" w:rsidRDefault="002474F8">
      <w:pPr>
        <w:spacing w:before="120"/>
        <w:ind w:firstLine="180"/>
        <w:rPr>
          <w:sz w:val="6"/>
        </w:rPr>
      </w:pPr>
      <w:r>
        <w:rPr>
          <w:sz w:val="22"/>
        </w:rPr>
        <w:t>Ved flerbrukstillatelser etter § 21 første ledd bokstav c skal følgende tekst skal stå i vareprøvetillatelsen: «This document covers a sample collection and is invalid unless accompanied by a valid ATA-carnet. The specimen(s) covered</w:t>
      </w:r>
      <w:r>
        <w:rPr>
          <w:sz w:val="22"/>
        </w:rPr>
        <w:t xml:space="preserve"> by this certificate may not be sold or otherwise transferred whilst outside the territory of the state that issued this document».</w:t>
      </w:r>
    </w:p>
    <w:p w:rsidR="00E91A3A" w:rsidRDefault="002474F8">
      <w:pPr>
        <w:spacing w:before="120"/>
        <w:ind w:firstLine="180"/>
        <w:rPr>
          <w:sz w:val="6"/>
        </w:rPr>
      </w:pPr>
      <w:r>
        <w:rPr>
          <w:sz w:val="22"/>
        </w:rPr>
        <w:lastRenderedPageBreak/>
        <w:t>Kopi av tillatelse eller eiersertifikat skal tydelig merkes som kopi og kan ikke brukes i stedet for originalen ved handling</w:t>
      </w:r>
      <w:r>
        <w:rPr>
          <w:sz w:val="22"/>
        </w:rPr>
        <w:t>er etter forskriften.</w:t>
      </w:r>
    </w:p>
    <w:p w:rsidR="00E91A3A" w:rsidRDefault="002474F8">
      <w:pPr>
        <w:spacing w:before="120"/>
        <w:ind w:firstLine="180"/>
        <w:rPr>
          <w:sz w:val="18"/>
        </w:rPr>
      </w:pPr>
      <w:r>
        <w:rPr>
          <w:sz w:val="18"/>
        </w:rPr>
        <w:t>Trer i kraft 1 juli 2018.</w:t>
      </w:r>
      <w:bookmarkStart w:id="50" w:name="PARAGRAF_23"/>
      <w:bookmarkEnd w:id="48"/>
    </w:p>
    <w:p w:rsidR="00E91A3A" w:rsidRDefault="00E91A3A">
      <w:pPr>
        <w:rPr>
          <w:sz w:val="18"/>
        </w:rPr>
      </w:pPr>
    </w:p>
    <w:p w:rsidR="00E91A3A" w:rsidRDefault="002474F8">
      <w:pPr>
        <w:rPr>
          <w:sz w:val="6"/>
        </w:rPr>
      </w:pPr>
      <w:bookmarkStart w:id="51" w:name="§23"/>
      <w:bookmarkEnd w:id="51"/>
      <w:r>
        <w:rPr>
          <w:b/>
          <w:sz w:val="22"/>
        </w:rPr>
        <w:t>§ 23.</w:t>
      </w:r>
      <w:r>
        <w:rPr>
          <w:sz w:val="22"/>
        </w:rPr>
        <w:t xml:space="preserve"> </w:t>
      </w:r>
      <w:r>
        <w:rPr>
          <w:b/>
          <w:i/>
          <w:sz w:val="22"/>
        </w:rPr>
        <w:t>Etterfølgende utstedelse av dokumentasjon</w:t>
      </w:r>
    </w:p>
    <w:p w:rsidR="00E91A3A" w:rsidRDefault="002474F8">
      <w:pPr>
        <w:spacing w:before="120"/>
        <w:ind w:firstLine="180"/>
        <w:rPr>
          <w:sz w:val="6"/>
        </w:rPr>
      </w:pPr>
      <w:r>
        <w:rPr>
          <w:sz w:val="22"/>
        </w:rPr>
        <w:t xml:space="preserve">Miljødirektoratet kan utstede </w:t>
      </w:r>
      <w:hyperlink r:id="rId70" w:anchor="reference/traktat/1973-03-03-1" w:history="1">
        <w:r>
          <w:rPr>
            <w:sz w:val="22"/>
          </w:rPr>
          <w:t>CITES-dokumentasjon for</w:t>
        </w:r>
      </w:hyperlink>
      <w:r>
        <w:rPr>
          <w:sz w:val="22"/>
        </w:rPr>
        <w:t xml:space="preserve"> eksemplarer av arter oppført i vedlegg 1, liste B eller C etter at grensepassering har funnet sted, hvis søker godtgjør at ikke-rettidig søknad skyldes forhold utenfor søkers kontroll, at søker ikke kunne forutse forholdet og heller ikke med rimelighet ku</w:t>
      </w:r>
      <w:r>
        <w:rPr>
          <w:sz w:val="22"/>
        </w:rPr>
        <w:t xml:space="preserve">nne ha unngått eller overvunnet hindringen og dens konsekvenser. Etterfølgende </w:t>
      </w:r>
      <w:hyperlink r:id="rId71" w:anchor="reference/traktat/1973-03-03-1" w:history="1">
        <w:r>
          <w:rPr>
            <w:sz w:val="22"/>
          </w:rPr>
          <w:t>CITES-dokumentasjon</w:t>
        </w:r>
      </w:hyperlink>
      <w:r>
        <w:rPr>
          <w:sz w:val="22"/>
        </w:rPr>
        <w:t xml:space="preserve"> utstedes bare hvis slik dokumentasjon godtas av utførselsstatens ansvarlige </w:t>
      </w:r>
      <w:hyperlink r:id="rId72" w:anchor="reference/traktat/1973-03-03-1" w:history="1">
        <w:r>
          <w:rPr>
            <w:sz w:val="22"/>
          </w:rPr>
          <w:t>CITES-myndigheter.</w:t>
        </w:r>
      </w:hyperlink>
    </w:p>
    <w:p w:rsidR="00E91A3A" w:rsidRDefault="002474F8">
      <w:pPr>
        <w:spacing w:before="120"/>
        <w:ind w:firstLine="180"/>
        <w:rPr>
          <w:sz w:val="6"/>
        </w:rPr>
      </w:pPr>
      <w:r>
        <w:rPr>
          <w:sz w:val="22"/>
        </w:rPr>
        <w:t>Etterfølgende dokumentasjon for eksemplarer oppført i vedlegg 1, liste A utstedes ikke.</w:t>
      </w:r>
    </w:p>
    <w:p w:rsidR="00E91A3A" w:rsidRDefault="002474F8">
      <w:pPr>
        <w:spacing w:before="120"/>
        <w:ind w:firstLine="180"/>
        <w:rPr>
          <w:sz w:val="18"/>
        </w:rPr>
      </w:pPr>
      <w:r>
        <w:rPr>
          <w:sz w:val="18"/>
        </w:rPr>
        <w:t>Trer i kraft 1 juli 2018.</w:t>
      </w:r>
      <w:bookmarkStart w:id="52" w:name="PARAGRAF_24"/>
      <w:bookmarkEnd w:id="50"/>
    </w:p>
    <w:p w:rsidR="00E91A3A" w:rsidRDefault="00E91A3A">
      <w:pPr>
        <w:rPr>
          <w:sz w:val="18"/>
        </w:rPr>
      </w:pPr>
    </w:p>
    <w:p w:rsidR="00E91A3A" w:rsidRDefault="002474F8">
      <w:pPr>
        <w:rPr>
          <w:sz w:val="6"/>
        </w:rPr>
      </w:pPr>
      <w:bookmarkStart w:id="53" w:name="§24"/>
      <w:bookmarkEnd w:id="53"/>
      <w:r>
        <w:rPr>
          <w:b/>
          <w:sz w:val="22"/>
        </w:rPr>
        <w:t>§ 24.</w:t>
      </w:r>
      <w:r>
        <w:rPr>
          <w:sz w:val="22"/>
        </w:rPr>
        <w:t xml:space="preserve"> </w:t>
      </w:r>
      <w:r>
        <w:rPr>
          <w:b/>
          <w:i/>
          <w:sz w:val="22"/>
        </w:rPr>
        <w:t>Endring og tilbakekall av tillatelse, eie</w:t>
      </w:r>
      <w:r>
        <w:rPr>
          <w:b/>
          <w:i/>
          <w:sz w:val="22"/>
        </w:rPr>
        <w:t>rsertifikat og flerbrukstillatelse</w:t>
      </w:r>
    </w:p>
    <w:p w:rsidR="00E91A3A" w:rsidRDefault="002474F8">
      <w:pPr>
        <w:spacing w:before="120"/>
        <w:ind w:firstLine="180"/>
        <w:rPr>
          <w:sz w:val="6"/>
        </w:rPr>
      </w:pPr>
      <w:r>
        <w:rPr>
          <w:sz w:val="22"/>
        </w:rPr>
        <w:t>Miljødirektoratet kan endre eller tilbakekalle tillatelse, eiersertifikat eller flerbrukstillatelse gitt etter denne forskrift hvis:</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det fremkommer nye opplysninger og disse vesentlig endrer grunnlaget for tillatelsen,</w:t>
            </w:r>
            <w:r>
              <w:rPr>
                <w:sz w:val="22"/>
              </w:rPr>
              <w:t xml:space="preserve"> eiersertifikatet eller flerbrukstillatelsen eller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vilkårene i tillatelsen, eiersertifikatet eller flerbrukstillatelsen blir vesentlig misligholdt eller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tillatelsen, eiersertifikatet eller flerbrukstillatelsen på annen måte misbrukes.</w:t>
            </w:r>
          </w:p>
        </w:tc>
      </w:tr>
    </w:tbl>
    <w:p w:rsidR="00E91A3A" w:rsidRDefault="00E91A3A">
      <w:pPr>
        <w:rPr>
          <w:sz w:val="6"/>
        </w:rPr>
      </w:pPr>
    </w:p>
    <w:p w:rsidR="00E91A3A" w:rsidRDefault="002474F8">
      <w:pPr>
        <w:spacing w:before="120"/>
        <w:ind w:firstLine="180"/>
        <w:rPr>
          <w:sz w:val="6"/>
        </w:rPr>
      </w:pPr>
      <w:r>
        <w:rPr>
          <w:sz w:val="22"/>
        </w:rPr>
        <w:t xml:space="preserve">På samme </w:t>
      </w:r>
      <w:r>
        <w:rPr>
          <w:sz w:val="22"/>
        </w:rPr>
        <w:t>vilkår kan Miljødirektoratet endre eller sette nye vilkårene for en tillatelse, eiersertifikat eller flerbrukstillatelse.</w:t>
      </w:r>
    </w:p>
    <w:p w:rsidR="00E91A3A" w:rsidRDefault="002474F8">
      <w:pPr>
        <w:spacing w:before="120"/>
        <w:ind w:firstLine="180"/>
        <w:rPr>
          <w:sz w:val="18"/>
        </w:rPr>
      </w:pPr>
      <w:r>
        <w:rPr>
          <w:sz w:val="18"/>
        </w:rPr>
        <w:t>Trer i kraft 1 juli 2018.</w:t>
      </w:r>
      <w:bookmarkStart w:id="54" w:name="KAPITTEL_5"/>
      <w:bookmarkEnd w:id="52"/>
      <w:bookmarkEnd w:id="39"/>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5. Kontroll, merking mv.</w:t>
      </w:r>
      <w:bookmarkStart w:id="55" w:name="PARAGRAF_25"/>
    </w:p>
    <w:p w:rsidR="00E91A3A" w:rsidRDefault="00E91A3A">
      <w:pPr>
        <w:rPr>
          <w:sz w:val="18"/>
        </w:rPr>
      </w:pPr>
    </w:p>
    <w:p w:rsidR="00E91A3A" w:rsidRDefault="002474F8">
      <w:pPr>
        <w:rPr>
          <w:sz w:val="6"/>
        </w:rPr>
      </w:pPr>
      <w:bookmarkStart w:id="56" w:name="§25"/>
      <w:bookmarkEnd w:id="56"/>
      <w:r>
        <w:rPr>
          <w:b/>
          <w:sz w:val="22"/>
        </w:rPr>
        <w:t>§ 25.</w:t>
      </w:r>
      <w:r>
        <w:rPr>
          <w:sz w:val="22"/>
        </w:rPr>
        <w:t xml:space="preserve"> </w:t>
      </w:r>
      <w:r>
        <w:rPr>
          <w:b/>
          <w:i/>
          <w:sz w:val="22"/>
        </w:rPr>
        <w:t>Kontroll</w:t>
      </w:r>
    </w:p>
    <w:p w:rsidR="00E91A3A" w:rsidRDefault="002474F8">
      <w:pPr>
        <w:spacing w:before="120"/>
        <w:ind w:firstLine="180"/>
        <w:rPr>
          <w:sz w:val="6"/>
        </w:rPr>
      </w:pPr>
      <w:r>
        <w:rPr>
          <w:sz w:val="22"/>
        </w:rPr>
        <w:t>Miljødirektoratet har det overordnede ansvaret for kontr</w:t>
      </w:r>
      <w:r>
        <w:rPr>
          <w:sz w:val="22"/>
        </w:rPr>
        <w:t>oll med etterlevelse av forskriften.</w:t>
      </w:r>
    </w:p>
    <w:p w:rsidR="00E91A3A" w:rsidRDefault="002474F8">
      <w:pPr>
        <w:spacing w:before="120"/>
        <w:ind w:firstLine="180"/>
        <w:rPr>
          <w:sz w:val="6"/>
        </w:rPr>
      </w:pPr>
      <w:r>
        <w:rPr>
          <w:sz w:val="22"/>
        </w:rPr>
        <w:t>Tolldirektoratet fører kontroll med innførsel, utførsel og gjenutførsel til og fra norsk fastland og Svalbard, samt ilandføring fra det åpne hav. Miljødirektoratet fører kontroll med innenlands besittelse og kommersiell</w:t>
      </w:r>
      <w:r>
        <w:rPr>
          <w:sz w:val="22"/>
        </w:rPr>
        <w:t xml:space="preserve"> fremvisning på norsk landterritorium, herunder Svalbard. På Jan Mayen føres kontroll med innførsel, utførsel og gjenutførsel samt besittelse og kommersiell fremvisning av Nordland politidistrikt. Fiskeridirektoratet fører kontroll med ilandføring fra det </w:t>
      </w:r>
      <w:r>
        <w:rPr>
          <w:sz w:val="22"/>
        </w:rPr>
        <w:t>åpne hav i den grad ilandføring ikke skjer ved fortollingssted.</w:t>
      </w:r>
    </w:p>
    <w:p w:rsidR="00E91A3A" w:rsidRDefault="002474F8">
      <w:pPr>
        <w:spacing w:before="120"/>
        <w:ind w:firstLine="180"/>
        <w:rPr>
          <w:sz w:val="6"/>
        </w:rPr>
      </w:pPr>
      <w:r>
        <w:rPr>
          <w:sz w:val="22"/>
        </w:rPr>
        <w:t>Kontrollmyndighetene fører kontroll med at innførsel, utførsel og gjenutførsel, innenlands besittelse og kommersiell fremvisning samt ilandføring fra det åpne hav ikke skjer i strid med forskr</w:t>
      </w:r>
      <w:r>
        <w:rPr>
          <w:sz w:val="22"/>
        </w:rPr>
        <w:t>iften. Eksemplarer av arter i transitt, jf. § 16 omfattes ikke av kontroll etter bestemmelsen.</w:t>
      </w:r>
    </w:p>
    <w:p w:rsidR="00E91A3A" w:rsidRDefault="002474F8">
      <w:pPr>
        <w:spacing w:before="120"/>
        <w:ind w:firstLine="180"/>
        <w:rPr>
          <w:sz w:val="6"/>
        </w:rPr>
      </w:pPr>
      <w:r>
        <w:rPr>
          <w:sz w:val="22"/>
        </w:rPr>
        <w:t>Kontrollmyndighetene kan: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w:t>
            </w:r>
          </w:p>
        </w:tc>
        <w:tc>
          <w:tcPr>
            <w:tcW w:w="9506" w:type="dxa"/>
            <w:noWrap/>
            <w:tcMar>
              <w:right w:w="80" w:type="dxa"/>
            </w:tcMar>
          </w:tcPr>
          <w:p w:rsidR="00E91A3A" w:rsidRDefault="002474F8">
            <w:pPr>
              <w:rPr>
                <w:sz w:val="22"/>
              </w:rPr>
            </w:pPr>
            <w:r>
              <w:rPr>
                <w:sz w:val="22"/>
              </w:rPr>
              <w:t xml:space="preserve">kreve fremlagt gyldige </w:t>
            </w:r>
            <w:hyperlink r:id="rId73" w:anchor="reference/traktat/1973-03-03-1" w:history="1">
              <w:r>
                <w:rPr>
                  <w:sz w:val="22"/>
                </w:rPr>
                <w:t>CITES-tillatelser og</w:t>
              </w:r>
            </w:hyperlink>
            <w:r>
              <w:rPr>
                <w:sz w:val="22"/>
              </w:rPr>
              <w:t xml:space="preserve"> annen dokum</w:t>
            </w:r>
            <w:r>
              <w:rPr>
                <w:sz w:val="22"/>
              </w:rPr>
              <w:t>entasjon som skal følge eksemplaret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w:t>
            </w:r>
          </w:p>
        </w:tc>
        <w:tc>
          <w:tcPr>
            <w:tcW w:w="9506" w:type="dxa"/>
            <w:noWrap/>
            <w:tcMar>
              <w:right w:w="80" w:type="dxa"/>
            </w:tcMar>
          </w:tcPr>
          <w:p w:rsidR="00E91A3A" w:rsidRDefault="002474F8">
            <w:pPr>
              <w:rPr>
                <w:sz w:val="22"/>
              </w:rPr>
            </w:pPr>
            <w:r>
              <w:rPr>
                <w:sz w:val="22"/>
              </w:rPr>
              <w:t>uten hinder av taushetsplikt kreve at den som kontrolleres gir de opplysninger som er nødvendige samt yter nødvendig bistand for å gjennomføre kontroll etter forskriften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w:t>
            </w:r>
          </w:p>
        </w:tc>
        <w:tc>
          <w:tcPr>
            <w:tcW w:w="9506" w:type="dxa"/>
            <w:noWrap/>
            <w:tcMar>
              <w:right w:w="80" w:type="dxa"/>
            </w:tcMar>
          </w:tcPr>
          <w:p w:rsidR="00E91A3A" w:rsidRDefault="002474F8">
            <w:pPr>
              <w:rPr>
                <w:sz w:val="22"/>
              </w:rPr>
            </w:pPr>
            <w:r>
              <w:rPr>
                <w:sz w:val="22"/>
              </w:rPr>
              <w:t xml:space="preserve">når det er nødvendig for å gjennomføre </w:t>
            </w:r>
            <w:r>
              <w:rPr>
                <w:sz w:val="22"/>
              </w:rPr>
              <w:t>kontroll, ha uhindret adgang til eiendom der det foregår virksomhet som kan være i strid med denne forskriften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w:t>
            </w:r>
          </w:p>
        </w:tc>
        <w:tc>
          <w:tcPr>
            <w:tcW w:w="9506" w:type="dxa"/>
            <w:noWrap/>
            <w:tcMar>
              <w:right w:w="80" w:type="dxa"/>
            </w:tcMar>
          </w:tcPr>
          <w:p w:rsidR="00E91A3A" w:rsidRDefault="002474F8">
            <w:pPr>
              <w:rPr>
                <w:sz w:val="22"/>
              </w:rPr>
            </w:pPr>
            <w:r>
              <w:rPr>
                <w:sz w:val="22"/>
              </w:rPr>
              <w:t>kreve å få lagt frem og granske dokumenter eller annet materiale som kan ha betydning for kontroll etter forskriften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w:t>
            </w:r>
          </w:p>
        </w:tc>
        <w:tc>
          <w:tcPr>
            <w:tcW w:w="9506" w:type="dxa"/>
            <w:noWrap/>
            <w:tcMar>
              <w:right w:w="80" w:type="dxa"/>
            </w:tcMar>
          </w:tcPr>
          <w:p w:rsidR="00E91A3A" w:rsidRDefault="002474F8">
            <w:pPr>
              <w:rPr>
                <w:sz w:val="22"/>
              </w:rPr>
            </w:pPr>
            <w:r>
              <w:rPr>
                <w:sz w:val="22"/>
              </w:rPr>
              <w:t>stanse personer, far</w:t>
            </w:r>
            <w:r>
              <w:rPr>
                <w:sz w:val="22"/>
              </w:rPr>
              <w:t>tøyer og motorkjøretøyer hvis dette er nødvendig for gjennomføringen av kontroll.</w:t>
            </w:r>
          </w:p>
        </w:tc>
      </w:tr>
    </w:tbl>
    <w:p w:rsidR="00E91A3A" w:rsidRDefault="00E91A3A">
      <w:pPr>
        <w:rPr>
          <w:sz w:val="6"/>
        </w:rPr>
      </w:pPr>
    </w:p>
    <w:p w:rsidR="00E91A3A" w:rsidRDefault="002474F8">
      <w:pPr>
        <w:spacing w:before="120"/>
        <w:ind w:firstLine="180"/>
        <w:rPr>
          <w:sz w:val="6"/>
        </w:rPr>
      </w:pPr>
      <w:r>
        <w:rPr>
          <w:sz w:val="22"/>
        </w:rPr>
        <w:t xml:space="preserve">Etter gjennomført tollbehandling oversendes relevant </w:t>
      </w:r>
      <w:hyperlink r:id="rId74" w:anchor="reference/traktat/1973-03-03-1" w:history="1">
        <w:r>
          <w:rPr>
            <w:sz w:val="22"/>
          </w:rPr>
          <w:t>CITES-dokumentasjon og</w:t>
        </w:r>
      </w:hyperlink>
      <w:r>
        <w:rPr>
          <w:sz w:val="22"/>
        </w:rPr>
        <w:t xml:space="preserve"> eventuelle beslag av eksemplarer av arter til Miljødirektoratet.</w:t>
      </w:r>
    </w:p>
    <w:p w:rsidR="00E91A3A" w:rsidRDefault="002474F8">
      <w:pPr>
        <w:spacing w:before="120"/>
        <w:ind w:firstLine="180"/>
        <w:rPr>
          <w:sz w:val="6"/>
        </w:rPr>
      </w:pPr>
      <w:r>
        <w:rPr>
          <w:sz w:val="22"/>
        </w:rPr>
        <w:lastRenderedPageBreak/>
        <w:t>Tolldirektoratet kan fastsette hvilke tollsteder som skal benyttes og sette begrensninger i tollstedets virkeområde ved innførsel, utførsel og gjenutførsel.</w:t>
      </w:r>
    </w:p>
    <w:p w:rsidR="00E91A3A" w:rsidRDefault="002474F8">
      <w:pPr>
        <w:spacing w:before="120"/>
        <w:ind w:firstLine="180"/>
        <w:rPr>
          <w:sz w:val="18"/>
        </w:rPr>
      </w:pPr>
      <w:r>
        <w:rPr>
          <w:sz w:val="18"/>
        </w:rPr>
        <w:t>Trer i kraft 1 juli 2018.</w:t>
      </w:r>
      <w:bookmarkStart w:id="57" w:name="PARAGRAF_26"/>
      <w:bookmarkEnd w:id="55"/>
    </w:p>
    <w:p w:rsidR="00E91A3A" w:rsidRDefault="00E91A3A">
      <w:pPr>
        <w:rPr>
          <w:sz w:val="18"/>
        </w:rPr>
      </w:pPr>
    </w:p>
    <w:p w:rsidR="00E91A3A" w:rsidRDefault="002474F8">
      <w:pPr>
        <w:rPr>
          <w:sz w:val="6"/>
        </w:rPr>
      </w:pPr>
      <w:bookmarkStart w:id="58" w:name="§26"/>
      <w:bookmarkEnd w:id="58"/>
      <w:r>
        <w:rPr>
          <w:b/>
          <w:sz w:val="22"/>
        </w:rPr>
        <w:t>§ 26.</w:t>
      </w:r>
      <w:r>
        <w:rPr>
          <w:sz w:val="22"/>
        </w:rPr>
        <w:t xml:space="preserve"> </w:t>
      </w:r>
      <w:r>
        <w:rPr>
          <w:b/>
          <w:i/>
          <w:sz w:val="22"/>
        </w:rPr>
        <w:t>Deklarasjon</w:t>
      </w:r>
    </w:p>
    <w:p w:rsidR="00E91A3A" w:rsidRDefault="002474F8">
      <w:pPr>
        <w:spacing w:before="120"/>
        <w:ind w:firstLine="180"/>
        <w:rPr>
          <w:sz w:val="6"/>
        </w:rPr>
      </w:pPr>
      <w:r>
        <w:rPr>
          <w:sz w:val="22"/>
        </w:rPr>
        <w:t>Hvis et eksemplar inneholder eller utgis for å inneholde eksemplarer av arter oppført i vedlegg 1, skal det fremgå av forpakning, innholdsdeklarasjon, følgedokumentasjon, på stamtavle eller lignende.</w:t>
      </w:r>
    </w:p>
    <w:p w:rsidR="00E91A3A" w:rsidRDefault="002474F8">
      <w:pPr>
        <w:spacing w:before="120"/>
        <w:ind w:firstLine="180"/>
        <w:rPr>
          <w:sz w:val="18"/>
        </w:rPr>
      </w:pPr>
      <w:r>
        <w:rPr>
          <w:sz w:val="18"/>
        </w:rPr>
        <w:t>Trer i kraft 1 juli 2018.</w:t>
      </w:r>
      <w:bookmarkStart w:id="59" w:name="PARAGRAF_27"/>
      <w:bookmarkEnd w:id="57"/>
    </w:p>
    <w:p w:rsidR="00E91A3A" w:rsidRDefault="00E91A3A">
      <w:pPr>
        <w:rPr>
          <w:sz w:val="18"/>
        </w:rPr>
      </w:pPr>
    </w:p>
    <w:p w:rsidR="00E91A3A" w:rsidRDefault="002474F8">
      <w:pPr>
        <w:rPr>
          <w:sz w:val="6"/>
        </w:rPr>
      </w:pPr>
      <w:bookmarkStart w:id="60" w:name="§27"/>
      <w:bookmarkEnd w:id="60"/>
      <w:r>
        <w:rPr>
          <w:b/>
          <w:sz w:val="22"/>
        </w:rPr>
        <w:t>§ 27.</w:t>
      </w:r>
      <w:r>
        <w:rPr>
          <w:sz w:val="22"/>
        </w:rPr>
        <w:t xml:space="preserve"> </w:t>
      </w:r>
      <w:r>
        <w:rPr>
          <w:b/>
          <w:i/>
          <w:sz w:val="22"/>
        </w:rPr>
        <w:t>Merking</w:t>
      </w:r>
    </w:p>
    <w:p w:rsidR="00E91A3A" w:rsidRDefault="002474F8">
      <w:pPr>
        <w:spacing w:before="120"/>
        <w:ind w:firstLine="180"/>
        <w:rPr>
          <w:sz w:val="6"/>
        </w:rPr>
      </w:pPr>
      <w:r>
        <w:rPr>
          <w:sz w:val="22"/>
        </w:rPr>
        <w:t>Eks</w:t>
      </w:r>
      <w:r>
        <w:rPr>
          <w:sz w:val="22"/>
        </w:rPr>
        <w:t>emplarer av arter angitt i vedlegg 3 nr. 1 skal merkes i henhold til vedlegg 3 nr. 2 og 3.</w:t>
      </w:r>
    </w:p>
    <w:p w:rsidR="00E91A3A" w:rsidRDefault="002474F8">
      <w:pPr>
        <w:spacing w:before="120"/>
        <w:ind w:firstLine="180"/>
        <w:rPr>
          <w:sz w:val="6"/>
        </w:rPr>
      </w:pPr>
      <w:r>
        <w:rPr>
          <w:sz w:val="22"/>
        </w:rPr>
        <w:t>Importør eller eier er ansvarlig for at eksemplarer er merket senest fire uker etter innførsel. Eksemplarer som befinner seg innenfor forskriftens geografiske virkeo</w:t>
      </w:r>
      <w:r>
        <w:rPr>
          <w:sz w:val="22"/>
        </w:rPr>
        <w:t>mråde ved forskriftens ikrafttredelse skal merkes innen to år.</w:t>
      </w:r>
    </w:p>
    <w:p w:rsidR="00E91A3A" w:rsidRDefault="002474F8">
      <w:pPr>
        <w:spacing w:before="120"/>
        <w:ind w:firstLine="180"/>
        <w:rPr>
          <w:sz w:val="6"/>
        </w:rPr>
      </w:pPr>
      <w:r>
        <w:rPr>
          <w:sz w:val="22"/>
        </w:rPr>
        <w:t xml:space="preserve">Eksemplarer som oppdrettes innenfor forskriftens virkeområde etter forskriftens ikrafttredelse eller avkom av eksemplarer innenfor forskriftens virkeområde etter dette tidspunktet, skal merkes </w:t>
      </w:r>
      <w:r>
        <w:rPr>
          <w:sz w:val="22"/>
        </w:rPr>
        <w:t>innen fire uker etter nedkomst eller så snart det lar seg praktisk gjennomføre ut fra artsgruppe.</w:t>
      </w:r>
    </w:p>
    <w:p w:rsidR="00E91A3A" w:rsidRDefault="002474F8">
      <w:pPr>
        <w:spacing w:before="120"/>
        <w:ind w:firstLine="180"/>
        <w:rPr>
          <w:sz w:val="6"/>
        </w:rPr>
      </w:pPr>
      <w:r>
        <w:rPr>
          <w:sz w:val="22"/>
        </w:rPr>
        <w:t>Merking i Norge utføres av Miljødirektoratet eller den direktoratet bemyndiger.</w:t>
      </w:r>
    </w:p>
    <w:p w:rsidR="00E91A3A" w:rsidRDefault="002474F8">
      <w:pPr>
        <w:spacing w:before="120"/>
        <w:ind w:firstLine="180"/>
        <w:rPr>
          <w:sz w:val="6"/>
        </w:rPr>
      </w:pPr>
      <w:r>
        <w:rPr>
          <w:sz w:val="22"/>
        </w:rPr>
        <w:t>Eksemplarer som er merket etter forskrift om ivaretakelse av dødt vilt er unnt</w:t>
      </w:r>
      <w:r>
        <w:rPr>
          <w:sz w:val="22"/>
        </w:rPr>
        <w:t>att fra merking etter denne bestemmelsen.</w:t>
      </w:r>
    </w:p>
    <w:p w:rsidR="00E91A3A" w:rsidRDefault="002474F8">
      <w:pPr>
        <w:spacing w:before="120"/>
        <w:ind w:firstLine="180"/>
        <w:rPr>
          <w:sz w:val="6"/>
        </w:rPr>
      </w:pPr>
      <w:r>
        <w:rPr>
          <w:sz w:val="22"/>
        </w:rPr>
        <w:t xml:space="preserve">Beholdere, herunder bokser, glass eller esker med kaviar fra stør skal være individuelt forseglet og merket med en unikt nummerert etikett på beholderen i tråd med gjeldende vedtak under </w:t>
      </w:r>
      <w:hyperlink r:id="rId75" w:anchor="reference/traktat/1973-03-03-1" w:history="1">
        <w:r>
          <w:rPr>
            <w:sz w:val="22"/>
          </w:rPr>
          <w:t>CITES.</w:t>
        </w:r>
      </w:hyperlink>
      <w:r>
        <w:rPr>
          <w:sz w:val="22"/>
        </w:rPr>
        <w:t xml:space="preserve"> Etiketten påføres av den virksomhet som pakker kaviaren forut for første gangs omsetning.</w:t>
      </w:r>
    </w:p>
    <w:p w:rsidR="00E91A3A" w:rsidRDefault="002474F8">
      <w:pPr>
        <w:spacing w:before="120"/>
        <w:ind w:firstLine="180"/>
        <w:rPr>
          <w:sz w:val="18"/>
        </w:rPr>
      </w:pPr>
      <w:r>
        <w:rPr>
          <w:sz w:val="18"/>
        </w:rPr>
        <w:t>Trer i kraft 1 juli 2018.</w:t>
      </w:r>
      <w:bookmarkStart w:id="61" w:name="PARAGRAF_28"/>
      <w:bookmarkEnd w:id="59"/>
    </w:p>
    <w:p w:rsidR="00E91A3A" w:rsidRDefault="00E91A3A">
      <w:pPr>
        <w:rPr>
          <w:sz w:val="18"/>
        </w:rPr>
      </w:pPr>
    </w:p>
    <w:p w:rsidR="00E91A3A" w:rsidRDefault="002474F8">
      <w:pPr>
        <w:rPr>
          <w:sz w:val="6"/>
        </w:rPr>
      </w:pPr>
      <w:bookmarkStart w:id="62" w:name="§28"/>
      <w:bookmarkEnd w:id="62"/>
      <w:r>
        <w:rPr>
          <w:b/>
          <w:sz w:val="22"/>
        </w:rPr>
        <w:t>§ 28.</w:t>
      </w:r>
      <w:r>
        <w:rPr>
          <w:sz w:val="22"/>
        </w:rPr>
        <w:t xml:space="preserve"> </w:t>
      </w:r>
      <w:r>
        <w:rPr>
          <w:b/>
          <w:i/>
          <w:sz w:val="22"/>
        </w:rPr>
        <w:t>Internkontroll</w:t>
      </w:r>
    </w:p>
    <w:p w:rsidR="00E91A3A" w:rsidRDefault="002474F8">
      <w:pPr>
        <w:spacing w:before="120"/>
        <w:ind w:firstLine="180"/>
        <w:rPr>
          <w:sz w:val="6"/>
        </w:rPr>
      </w:pPr>
      <w:r>
        <w:rPr>
          <w:sz w:val="22"/>
        </w:rPr>
        <w:t>Den som er ansvarlig for virksomhet som driver kommersiell i</w:t>
      </w:r>
      <w:r>
        <w:rPr>
          <w:sz w:val="22"/>
        </w:rPr>
        <w:t>nnførsel, utførsel, gjenutførsel eller besittelse av eksemplarer av arter omfattet av forskriften, skal sørge for at det innføres og utøves internkontroll i virksomheten og at dette gjøres i samarbeid med arbeidstakerne og deres representanter. Med virksom</w:t>
      </w:r>
      <w:r>
        <w:rPr>
          <w:sz w:val="22"/>
        </w:rPr>
        <w:t>het forstås privat og offentlig foretak, herunder enkeltmannsforetak.</w:t>
      </w:r>
    </w:p>
    <w:p w:rsidR="00E91A3A" w:rsidRDefault="002474F8">
      <w:pPr>
        <w:spacing w:before="120"/>
        <w:ind w:firstLine="180"/>
        <w:rPr>
          <w:sz w:val="6"/>
        </w:rPr>
      </w:pPr>
      <w:r>
        <w:rPr>
          <w:sz w:val="22"/>
        </w:rPr>
        <w:t>Internkontrollen innebærer at virksomheten skal: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a)</w:t>
            </w:r>
          </w:p>
        </w:tc>
        <w:tc>
          <w:tcPr>
            <w:tcW w:w="9506" w:type="dxa"/>
            <w:noWrap/>
            <w:tcMar>
              <w:right w:w="80" w:type="dxa"/>
            </w:tcMar>
          </w:tcPr>
          <w:p w:rsidR="00E91A3A" w:rsidRDefault="002474F8">
            <w:pPr>
              <w:rPr>
                <w:sz w:val="22"/>
              </w:rPr>
            </w:pPr>
            <w:r>
              <w:rPr>
                <w:sz w:val="22"/>
              </w:rPr>
              <w:t>Sørge for at denne forskrift er tilgjengelig og ha oversikt over de krav som er av særlig viktighet for virksomheten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b)</w:t>
            </w:r>
          </w:p>
        </w:tc>
        <w:tc>
          <w:tcPr>
            <w:tcW w:w="9506" w:type="dxa"/>
            <w:noWrap/>
            <w:tcMar>
              <w:right w:w="80" w:type="dxa"/>
            </w:tcMar>
          </w:tcPr>
          <w:p w:rsidR="00E91A3A" w:rsidRDefault="002474F8">
            <w:pPr>
              <w:rPr>
                <w:sz w:val="22"/>
              </w:rPr>
            </w:pPr>
            <w:r>
              <w:rPr>
                <w:sz w:val="22"/>
              </w:rPr>
              <w:t>Sørge for at</w:t>
            </w:r>
            <w:r>
              <w:rPr>
                <w:sz w:val="22"/>
              </w:rPr>
              <w:t xml:space="preserve"> arbeidstakerne har tilstrekkelige kunnskaper og ferdigheter i det systematiske helse-, miljø- og sikkerhetsarbeidet, herunder informasjon om endringer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c)</w:t>
            </w:r>
          </w:p>
        </w:tc>
        <w:tc>
          <w:tcPr>
            <w:tcW w:w="9506" w:type="dxa"/>
            <w:noWrap/>
            <w:tcMar>
              <w:right w:w="80" w:type="dxa"/>
            </w:tcMar>
          </w:tcPr>
          <w:p w:rsidR="00E91A3A" w:rsidRDefault="002474F8">
            <w:pPr>
              <w:rPr>
                <w:sz w:val="22"/>
              </w:rPr>
            </w:pPr>
            <w:r>
              <w:rPr>
                <w:sz w:val="22"/>
              </w:rPr>
              <w:t>Sørge for at arbeidstakerne medvirker slik at samlet kunnskap og erfaringer utnyttes</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d)</w:t>
            </w:r>
          </w:p>
        </w:tc>
        <w:tc>
          <w:tcPr>
            <w:tcW w:w="9506" w:type="dxa"/>
            <w:noWrap/>
            <w:tcMar>
              <w:right w:w="80" w:type="dxa"/>
            </w:tcMar>
          </w:tcPr>
          <w:p w:rsidR="00E91A3A" w:rsidRDefault="002474F8">
            <w:pPr>
              <w:rPr>
                <w:sz w:val="22"/>
              </w:rPr>
            </w:pPr>
            <w:r>
              <w:rPr>
                <w:sz w:val="22"/>
              </w:rPr>
              <w:t>Fastsette</w:t>
            </w:r>
            <w:r>
              <w:rPr>
                <w:sz w:val="22"/>
              </w:rPr>
              <w:t xml:space="preserve"> mål for arbeid med arter som omfattes av denne forskrift og regler knyttet til disse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e)</w:t>
            </w:r>
          </w:p>
        </w:tc>
        <w:tc>
          <w:tcPr>
            <w:tcW w:w="9506" w:type="dxa"/>
            <w:noWrap/>
            <w:tcMar>
              <w:right w:w="80" w:type="dxa"/>
            </w:tcMar>
          </w:tcPr>
          <w:p w:rsidR="00E91A3A" w:rsidRDefault="002474F8">
            <w:pPr>
              <w:rPr>
                <w:sz w:val="22"/>
              </w:rPr>
            </w:pPr>
            <w:r>
              <w:rPr>
                <w:sz w:val="22"/>
              </w:rPr>
              <w:t>Ha oversikt over virksomhetens organisasjon, herunder hvordan ansvar, oppgaver og myndighet for arbeidet med forhold omfattet av forskriften er fordelt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f)</w:t>
            </w:r>
          </w:p>
        </w:tc>
        <w:tc>
          <w:tcPr>
            <w:tcW w:w="9506" w:type="dxa"/>
            <w:noWrap/>
            <w:tcMar>
              <w:right w:w="80" w:type="dxa"/>
            </w:tcMar>
          </w:tcPr>
          <w:p w:rsidR="00E91A3A" w:rsidRDefault="002474F8">
            <w:pPr>
              <w:rPr>
                <w:sz w:val="22"/>
              </w:rPr>
            </w:pPr>
            <w:r>
              <w:rPr>
                <w:sz w:val="22"/>
              </w:rPr>
              <w:t>Kartlegge farer og problemer og på denne bakgrunn vurdere risiko, samt utarbeide tilhørende planer og tiltak for å redusere risikoforholdene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g)</w:t>
            </w:r>
          </w:p>
        </w:tc>
        <w:tc>
          <w:tcPr>
            <w:tcW w:w="9506" w:type="dxa"/>
            <w:noWrap/>
            <w:tcMar>
              <w:right w:w="80" w:type="dxa"/>
            </w:tcMar>
          </w:tcPr>
          <w:p w:rsidR="00E91A3A" w:rsidRDefault="002474F8">
            <w:pPr>
              <w:rPr>
                <w:sz w:val="22"/>
              </w:rPr>
            </w:pPr>
            <w:r>
              <w:rPr>
                <w:sz w:val="22"/>
              </w:rPr>
              <w:t>Iverksette rutiner for å avdekke, rette opp og forebygge overtredelser av krav fastsatt i eller i medhold av d</w:t>
            </w:r>
            <w:r>
              <w:rPr>
                <w:sz w:val="22"/>
              </w:rPr>
              <w:t>enne forskriften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E91A3A">
        <w:tc>
          <w:tcPr>
            <w:tcW w:w="360" w:type="dxa"/>
            <w:noWrap/>
            <w:tcMar>
              <w:right w:w="80" w:type="dxa"/>
            </w:tcMar>
          </w:tcPr>
          <w:p w:rsidR="00E91A3A" w:rsidRDefault="002474F8">
            <w:pPr>
              <w:jc w:val="right"/>
              <w:rPr>
                <w:sz w:val="22"/>
              </w:rPr>
            </w:pPr>
            <w:r>
              <w:rPr>
                <w:sz w:val="22"/>
              </w:rPr>
              <w:t>h)</w:t>
            </w:r>
          </w:p>
        </w:tc>
        <w:tc>
          <w:tcPr>
            <w:tcW w:w="9506" w:type="dxa"/>
            <w:noWrap/>
            <w:tcMar>
              <w:right w:w="80" w:type="dxa"/>
            </w:tcMar>
          </w:tcPr>
          <w:p w:rsidR="00E91A3A" w:rsidRDefault="002474F8">
            <w:pPr>
              <w:rPr>
                <w:sz w:val="22"/>
              </w:rPr>
            </w:pPr>
            <w:r>
              <w:rPr>
                <w:sz w:val="22"/>
              </w:rPr>
              <w:t>Foreta systematisk overvåkning og gjennomgang av internkontrollen for å sikre at den fungerer som forutsatt.</w:t>
            </w:r>
          </w:p>
        </w:tc>
      </w:tr>
    </w:tbl>
    <w:p w:rsidR="00E91A3A" w:rsidRDefault="00E91A3A">
      <w:pPr>
        <w:rPr>
          <w:sz w:val="6"/>
        </w:rPr>
      </w:pPr>
    </w:p>
    <w:p w:rsidR="00E91A3A" w:rsidRDefault="002474F8">
      <w:pPr>
        <w:spacing w:before="120"/>
        <w:ind w:firstLine="180"/>
        <w:rPr>
          <w:sz w:val="6"/>
        </w:rPr>
      </w:pPr>
      <w:r>
        <w:rPr>
          <w:sz w:val="22"/>
        </w:rPr>
        <w:t>Internkontrollen skal tilpasses virksomhetens art, aktiviteter, risikoforhold og størrelse i det omfang som er nødvendig fo</w:t>
      </w:r>
      <w:r>
        <w:rPr>
          <w:sz w:val="22"/>
        </w:rPr>
        <w:t>r å etterleve krav i eller i medhold av denne forskriften.</w:t>
      </w:r>
    </w:p>
    <w:p w:rsidR="00E91A3A" w:rsidRDefault="002474F8">
      <w:pPr>
        <w:spacing w:before="120"/>
        <w:ind w:firstLine="180"/>
        <w:rPr>
          <w:sz w:val="6"/>
        </w:rPr>
      </w:pPr>
      <w:r>
        <w:rPr>
          <w:sz w:val="22"/>
        </w:rPr>
        <w:lastRenderedPageBreak/>
        <w:t>Internkontrollen skal dokumenteres i den form og det omfang som er nødvendig på bakgrunn av virksomhetens art, aktiviteter, risikoforhold og størrelse. Dokumentasjon som følger av krav i eller i me</w:t>
      </w:r>
      <w:r>
        <w:rPr>
          <w:sz w:val="22"/>
        </w:rPr>
        <w:t>dhold av denne forskriften, for eksempel tillatelser, sertifikater skal inngå.</w:t>
      </w:r>
    </w:p>
    <w:p w:rsidR="00E91A3A" w:rsidRDefault="002474F8">
      <w:pPr>
        <w:spacing w:before="120"/>
        <w:ind w:firstLine="180"/>
        <w:rPr>
          <w:sz w:val="6"/>
        </w:rPr>
      </w:pPr>
      <w:r>
        <w:rPr>
          <w:sz w:val="22"/>
        </w:rPr>
        <w:t>Skriftlig dokumentasjon etter denne forskrift skal minst omfatte annet ledd bokstav d til h.</w:t>
      </w:r>
    </w:p>
    <w:p w:rsidR="00E91A3A" w:rsidRDefault="002474F8">
      <w:pPr>
        <w:spacing w:before="120"/>
        <w:ind w:firstLine="180"/>
        <w:rPr>
          <w:sz w:val="18"/>
        </w:rPr>
      </w:pPr>
      <w:r>
        <w:rPr>
          <w:sz w:val="18"/>
        </w:rPr>
        <w:t>Trer i kraft 1 juli 2018.</w:t>
      </w:r>
      <w:bookmarkStart w:id="63" w:name="KAPITTEL_6"/>
      <w:bookmarkEnd w:id="61"/>
      <w:bookmarkEnd w:id="54"/>
    </w:p>
    <w:p w:rsidR="00E91A3A" w:rsidRDefault="00E91A3A">
      <w:pPr>
        <w:rPr>
          <w:sz w:val="18"/>
        </w:rPr>
      </w:pPr>
    </w:p>
    <w:p w:rsidR="00E91A3A" w:rsidRDefault="00E91A3A">
      <w:pPr>
        <w:rPr>
          <w:sz w:val="18"/>
        </w:rPr>
      </w:pPr>
    </w:p>
    <w:p w:rsidR="00E91A3A" w:rsidRDefault="002474F8">
      <w:pPr>
        <w:pStyle w:val="Overskrift2"/>
        <w:spacing w:before="0" w:after="0"/>
        <w:rPr>
          <w:sz w:val="18"/>
        </w:rPr>
      </w:pPr>
      <w:r>
        <w:t>Kapittel 6. Avsluttende bestemmelser</w:t>
      </w:r>
      <w:bookmarkStart w:id="64" w:name="PARAGRAF_29"/>
    </w:p>
    <w:p w:rsidR="00E91A3A" w:rsidRDefault="00E91A3A">
      <w:pPr>
        <w:rPr>
          <w:sz w:val="18"/>
        </w:rPr>
      </w:pPr>
    </w:p>
    <w:p w:rsidR="00E91A3A" w:rsidRDefault="002474F8">
      <w:pPr>
        <w:rPr>
          <w:sz w:val="6"/>
        </w:rPr>
      </w:pPr>
      <w:bookmarkStart w:id="65" w:name="§29"/>
      <w:bookmarkEnd w:id="65"/>
      <w:r>
        <w:rPr>
          <w:b/>
          <w:sz w:val="22"/>
        </w:rPr>
        <w:t>§ 29.</w:t>
      </w:r>
      <w:r>
        <w:rPr>
          <w:sz w:val="22"/>
        </w:rPr>
        <w:t xml:space="preserve"> </w:t>
      </w:r>
      <w:r>
        <w:rPr>
          <w:b/>
          <w:i/>
          <w:sz w:val="22"/>
        </w:rPr>
        <w:t xml:space="preserve">Håndheving </w:t>
      </w:r>
      <w:r>
        <w:rPr>
          <w:b/>
          <w:i/>
          <w:sz w:val="22"/>
        </w:rPr>
        <w:t>og sanksjoner</w:t>
      </w:r>
    </w:p>
    <w:p w:rsidR="00E91A3A" w:rsidRDefault="002474F8">
      <w:pPr>
        <w:spacing w:before="120"/>
        <w:ind w:firstLine="180"/>
        <w:rPr>
          <w:sz w:val="6"/>
        </w:rPr>
      </w:pPr>
      <w:r>
        <w:rPr>
          <w:sz w:val="22"/>
        </w:rPr>
        <w:t xml:space="preserve">Miljødirektoratet håndhever og sanksjonerer overtredelser av forskriften </w:t>
      </w:r>
      <w:hyperlink r:id="rId76" w:anchor="reference/forskrift/2018-06-15-889/§4" w:history="1">
        <w:r>
          <w:rPr>
            <w:sz w:val="22"/>
          </w:rPr>
          <w:t>§ 4</w:t>
        </w:r>
      </w:hyperlink>
      <w:r>
        <w:rPr>
          <w:sz w:val="22"/>
        </w:rPr>
        <w:t xml:space="preserve">, </w:t>
      </w:r>
      <w:hyperlink r:id="rId77" w:anchor="reference/forskrift/2018-06-15-889/§5" w:history="1">
        <w:r>
          <w:rPr>
            <w:sz w:val="22"/>
          </w:rPr>
          <w:t>§ 5</w:t>
        </w:r>
      </w:hyperlink>
      <w:r>
        <w:rPr>
          <w:sz w:val="22"/>
        </w:rPr>
        <w:t xml:space="preserve">, </w:t>
      </w:r>
      <w:hyperlink r:id="rId78" w:anchor="reference/forskrift/2018-06-15-889/§6" w:history="1">
        <w:r>
          <w:rPr>
            <w:sz w:val="22"/>
          </w:rPr>
          <w:t>§ 6</w:t>
        </w:r>
      </w:hyperlink>
      <w:r>
        <w:rPr>
          <w:sz w:val="22"/>
        </w:rPr>
        <w:t xml:space="preserve">, </w:t>
      </w:r>
      <w:hyperlink r:id="rId79" w:anchor="reference/forskrift/2018-06-15-889/§7" w:history="1">
        <w:r>
          <w:rPr>
            <w:sz w:val="22"/>
          </w:rPr>
          <w:t>§ 7</w:t>
        </w:r>
      </w:hyperlink>
      <w:r>
        <w:rPr>
          <w:sz w:val="22"/>
        </w:rPr>
        <w:t xml:space="preserve">, </w:t>
      </w:r>
      <w:hyperlink r:id="rId80" w:anchor="reference/forskrift/2018-06-15-889/§8" w:history="1">
        <w:r>
          <w:rPr>
            <w:sz w:val="22"/>
          </w:rPr>
          <w:t>§ 8</w:t>
        </w:r>
      </w:hyperlink>
      <w:r>
        <w:rPr>
          <w:sz w:val="22"/>
        </w:rPr>
        <w:t xml:space="preserve">, </w:t>
      </w:r>
      <w:hyperlink r:id="rId81" w:anchor="reference/forskrift/2018-06-15-889/§26" w:history="1">
        <w:r>
          <w:rPr>
            <w:sz w:val="22"/>
          </w:rPr>
          <w:t>§ 26</w:t>
        </w:r>
      </w:hyperlink>
      <w:r>
        <w:rPr>
          <w:sz w:val="22"/>
        </w:rPr>
        <w:t xml:space="preserve">, </w:t>
      </w:r>
      <w:hyperlink r:id="rId82" w:anchor="reference/forskrift/2018-06-15-889/§27" w:history="1">
        <w:r>
          <w:rPr>
            <w:sz w:val="22"/>
          </w:rPr>
          <w:t>§ 27</w:t>
        </w:r>
      </w:hyperlink>
      <w:r>
        <w:rPr>
          <w:sz w:val="22"/>
        </w:rPr>
        <w:t xml:space="preserve"> og </w:t>
      </w:r>
      <w:hyperlink r:id="rId83" w:anchor="reference/forskrift/2018-06-15-889/§28" w:history="1">
        <w:r>
          <w:rPr>
            <w:sz w:val="22"/>
          </w:rPr>
          <w:t>§ 28</w:t>
        </w:r>
      </w:hyperlink>
      <w:r>
        <w:rPr>
          <w:sz w:val="22"/>
        </w:rPr>
        <w:t xml:space="preserve"> og enkeltvedtak truffet i medhold av disse bestemmelsene etter </w:t>
      </w:r>
      <w:hyperlink r:id="rId84" w:anchor="reference/lov/2009-06-19-100/§69" w:history="1">
        <w:r>
          <w:rPr>
            <w:sz w:val="22"/>
          </w:rPr>
          <w:t>naturmangfoldloven § 69</w:t>
        </w:r>
      </w:hyperlink>
      <w:r>
        <w:rPr>
          <w:sz w:val="22"/>
        </w:rPr>
        <w:t xml:space="preserve"> til </w:t>
      </w:r>
      <w:hyperlink r:id="rId85" w:anchor="reference/lov/2009-06-19-100/§74" w:history="1">
        <w:r>
          <w:rPr>
            <w:sz w:val="22"/>
          </w:rPr>
          <w:t>§ 74</w:t>
        </w:r>
      </w:hyperlink>
      <w:r>
        <w:rPr>
          <w:sz w:val="22"/>
        </w:rPr>
        <w:t xml:space="preserve"> og </w:t>
      </w:r>
      <w:hyperlink r:id="rId86" w:anchor="reference/lov/2001-06-15-79/§93" w:history="1">
        <w:r>
          <w:rPr>
            <w:sz w:val="22"/>
          </w:rPr>
          <w:t>svalbardmiljøloven § 93</w:t>
        </w:r>
      </w:hyperlink>
      <w:r>
        <w:rPr>
          <w:sz w:val="22"/>
        </w:rPr>
        <w:t xml:space="preserve"> til </w:t>
      </w:r>
      <w:hyperlink r:id="rId87" w:anchor="reference/lov/2001-06-15-79/§98" w:history="1">
        <w:r>
          <w:rPr>
            <w:sz w:val="22"/>
          </w:rPr>
          <w:t>§ 98</w:t>
        </w:r>
      </w:hyperlink>
      <w:r>
        <w:rPr>
          <w:sz w:val="22"/>
        </w:rPr>
        <w:t xml:space="preserve">. Overtredelse av nevnte bestemmelser er straffbart etter </w:t>
      </w:r>
      <w:hyperlink r:id="rId88" w:anchor="reference/lov/2009-06-19-100/§75" w:history="1">
        <w:r>
          <w:rPr>
            <w:sz w:val="22"/>
          </w:rPr>
          <w:t>naturmangfoldloven § 75</w:t>
        </w:r>
      </w:hyperlink>
      <w:r>
        <w:rPr>
          <w:sz w:val="22"/>
        </w:rPr>
        <w:t xml:space="preserve"> og </w:t>
      </w:r>
      <w:hyperlink r:id="rId89" w:anchor="reference/lov/2001-06-15-79/§99" w:history="1">
        <w:r>
          <w:rPr>
            <w:sz w:val="22"/>
          </w:rPr>
          <w:t>svalbardmiljølo</w:t>
        </w:r>
        <w:r>
          <w:rPr>
            <w:sz w:val="22"/>
          </w:rPr>
          <w:t>ven § 99</w:t>
        </w:r>
      </w:hyperlink>
      <w:r>
        <w:rPr>
          <w:sz w:val="22"/>
        </w:rPr>
        <w:t>.</w:t>
      </w:r>
    </w:p>
    <w:p w:rsidR="00E91A3A" w:rsidRDefault="002474F8">
      <w:pPr>
        <w:spacing w:before="120"/>
        <w:ind w:firstLine="180"/>
        <w:rPr>
          <w:sz w:val="6"/>
        </w:rPr>
      </w:pPr>
      <w:r>
        <w:rPr>
          <w:sz w:val="22"/>
        </w:rPr>
        <w:t xml:space="preserve">Når Miljødirektoratet vurderer administrativt beslag etter </w:t>
      </w:r>
      <w:hyperlink r:id="rId90" w:anchor="reference/lov/2009-06-19-100/§72a" w:history="1">
        <w:r>
          <w:rPr>
            <w:sz w:val="22"/>
          </w:rPr>
          <w:t>naturmangfoldloven § 72a</w:t>
        </w:r>
      </w:hyperlink>
      <w:r>
        <w:rPr>
          <w:sz w:val="22"/>
        </w:rPr>
        <w:t>, kan kontrollmyndigheten holde aktuelle eksemplarer tilbake i inntil fem dager</w:t>
      </w:r>
      <w:r>
        <w:rPr>
          <w:sz w:val="22"/>
        </w:rPr>
        <w:t xml:space="preserve"> i påvente av avgjørelse om beslag.</w:t>
      </w:r>
    </w:p>
    <w:p w:rsidR="00E91A3A" w:rsidRDefault="002474F8">
      <w:pPr>
        <w:spacing w:before="120"/>
        <w:ind w:firstLine="180"/>
        <w:rPr>
          <w:sz w:val="6"/>
        </w:rPr>
      </w:pPr>
      <w:r>
        <w:rPr>
          <w:sz w:val="22"/>
        </w:rPr>
        <w:t>Før en eventuell avliving av levende eksemplarer av arter oppført i vedlegg 1, liste A, skal Miljødirektoratet vurdere muligheten for omplassering av eksemplaret.</w:t>
      </w:r>
    </w:p>
    <w:p w:rsidR="00E91A3A" w:rsidRDefault="002474F8">
      <w:pPr>
        <w:spacing w:before="120"/>
        <w:ind w:firstLine="180"/>
        <w:rPr>
          <w:sz w:val="6"/>
        </w:rPr>
      </w:pPr>
      <w:r>
        <w:rPr>
          <w:sz w:val="22"/>
        </w:rPr>
        <w:t>Miljødirektoratet kan treffe vedtak om at kostnader forbu</w:t>
      </w:r>
      <w:r>
        <w:rPr>
          <w:sz w:val="22"/>
        </w:rPr>
        <w:t>ndet med inndragning dekkes av den som forsettlig eller uaktsomt har innført, utført, gjenutført, ilandført eller besittet eksemplarer av arter i strid med forskriften.</w:t>
      </w:r>
    </w:p>
    <w:p w:rsidR="00E91A3A" w:rsidRDefault="002474F8">
      <w:pPr>
        <w:spacing w:before="120"/>
        <w:ind w:firstLine="180"/>
        <w:rPr>
          <w:sz w:val="18"/>
        </w:rPr>
      </w:pPr>
      <w:r>
        <w:rPr>
          <w:sz w:val="18"/>
        </w:rPr>
        <w:t>Trer i kraft 1 juli 2018.</w:t>
      </w:r>
      <w:bookmarkStart w:id="66" w:name="PARAGRAF_30"/>
      <w:bookmarkEnd w:id="64"/>
    </w:p>
    <w:p w:rsidR="00E91A3A" w:rsidRDefault="00E91A3A">
      <w:pPr>
        <w:rPr>
          <w:sz w:val="18"/>
        </w:rPr>
      </w:pPr>
    </w:p>
    <w:p w:rsidR="00E91A3A" w:rsidRDefault="002474F8">
      <w:pPr>
        <w:rPr>
          <w:sz w:val="6"/>
        </w:rPr>
      </w:pPr>
      <w:bookmarkStart w:id="67" w:name="§30"/>
      <w:bookmarkEnd w:id="67"/>
      <w:r>
        <w:rPr>
          <w:b/>
          <w:sz w:val="22"/>
        </w:rPr>
        <w:t>§ 30.</w:t>
      </w:r>
      <w:r>
        <w:rPr>
          <w:sz w:val="22"/>
        </w:rPr>
        <w:t xml:space="preserve"> </w:t>
      </w:r>
      <w:r>
        <w:rPr>
          <w:b/>
          <w:i/>
          <w:sz w:val="22"/>
        </w:rPr>
        <w:t xml:space="preserve">Norsk vitenskapelig myndighet under </w:t>
      </w:r>
      <w:hyperlink r:id="rId91" w:anchor="reference/traktat/1973-03-03-1" w:history="1">
        <w:r>
          <w:rPr>
            <w:b/>
            <w:i/>
            <w:sz w:val="22"/>
          </w:rPr>
          <w:t>CITES</w:t>
        </w:r>
      </w:hyperlink>
    </w:p>
    <w:p w:rsidR="00E91A3A" w:rsidRDefault="002474F8">
      <w:pPr>
        <w:spacing w:before="120"/>
        <w:ind w:firstLine="180"/>
        <w:rPr>
          <w:sz w:val="6"/>
        </w:rPr>
      </w:pPr>
      <w:r>
        <w:rPr>
          <w:sz w:val="22"/>
        </w:rPr>
        <w:t xml:space="preserve">Miljødirektoratet kan oppnevne en eller flere vitenskapelige myndigheter under </w:t>
      </w:r>
      <w:hyperlink r:id="rId92" w:anchor="reference/traktat/1973-03-03-1" w:history="1">
        <w:r>
          <w:rPr>
            <w:sz w:val="22"/>
          </w:rPr>
          <w:t>CITES.</w:t>
        </w:r>
      </w:hyperlink>
    </w:p>
    <w:p w:rsidR="00E91A3A" w:rsidRDefault="002474F8">
      <w:pPr>
        <w:spacing w:before="120"/>
        <w:ind w:firstLine="180"/>
        <w:rPr>
          <w:sz w:val="6"/>
        </w:rPr>
      </w:pPr>
      <w:r>
        <w:rPr>
          <w:sz w:val="22"/>
        </w:rPr>
        <w:t>Oppnevnt vitenskapelig myn</w:t>
      </w:r>
      <w:r>
        <w:rPr>
          <w:sz w:val="22"/>
        </w:rPr>
        <w:t>dighet skal, etter oppdrag fra Miljødirektoratet, gi råd i vitenskapelige spørsmål i tråd med konvensjonen og partsvedtak. Råd omfatter vitenskapelige vurderinger av arter, herunder listeforslag, og vitenskapelige råd knyttet til innførsel og utførsel, sam</w:t>
      </w:r>
      <w:r>
        <w:rPr>
          <w:sz w:val="22"/>
        </w:rPr>
        <w:t>t i særlige tilfeller gjenutførsler og ilandføring fra det åpne hav.</w:t>
      </w:r>
    </w:p>
    <w:p w:rsidR="00E91A3A" w:rsidRDefault="002474F8">
      <w:pPr>
        <w:spacing w:before="120"/>
        <w:ind w:firstLine="180"/>
        <w:rPr>
          <w:sz w:val="6"/>
        </w:rPr>
      </w:pPr>
      <w:r>
        <w:rPr>
          <w:sz w:val="22"/>
        </w:rPr>
        <w:t>Når det anses hensiktsmessig og det vitenskapelige rådet er dekkende for forholdet som skal vurderes, kan Miljødirektoratet ved vurdering av søknader om tillatelse mv. bruke slike råd i i</w:t>
      </w:r>
      <w:r>
        <w:rPr>
          <w:sz w:val="22"/>
        </w:rPr>
        <w:t>nntil ett år etter at rådene er avgitt.</w:t>
      </w:r>
    </w:p>
    <w:p w:rsidR="00E91A3A" w:rsidRDefault="002474F8">
      <w:pPr>
        <w:spacing w:before="120"/>
        <w:ind w:firstLine="180"/>
        <w:rPr>
          <w:sz w:val="18"/>
        </w:rPr>
      </w:pPr>
      <w:r>
        <w:rPr>
          <w:sz w:val="18"/>
        </w:rPr>
        <w:t>Trer i kraft 1 juli 2018.</w:t>
      </w:r>
      <w:bookmarkStart w:id="68" w:name="PARAGRAF_31"/>
      <w:bookmarkEnd w:id="66"/>
    </w:p>
    <w:p w:rsidR="00E91A3A" w:rsidRDefault="00E91A3A">
      <w:pPr>
        <w:rPr>
          <w:sz w:val="18"/>
        </w:rPr>
      </w:pPr>
    </w:p>
    <w:p w:rsidR="00E91A3A" w:rsidRDefault="002474F8">
      <w:pPr>
        <w:rPr>
          <w:sz w:val="6"/>
        </w:rPr>
      </w:pPr>
      <w:bookmarkStart w:id="69" w:name="§31"/>
      <w:bookmarkEnd w:id="69"/>
      <w:r>
        <w:rPr>
          <w:b/>
          <w:sz w:val="22"/>
        </w:rPr>
        <w:t>§ 31.</w:t>
      </w:r>
      <w:r>
        <w:rPr>
          <w:sz w:val="22"/>
        </w:rPr>
        <w:t xml:space="preserve"> </w:t>
      </w:r>
      <w:r>
        <w:rPr>
          <w:b/>
          <w:i/>
          <w:sz w:val="22"/>
        </w:rPr>
        <w:t>Endring i forskriften</w:t>
      </w:r>
    </w:p>
    <w:p w:rsidR="00E91A3A" w:rsidRDefault="002474F8">
      <w:pPr>
        <w:spacing w:before="120"/>
        <w:ind w:firstLine="180"/>
        <w:rPr>
          <w:sz w:val="6"/>
        </w:rPr>
      </w:pPr>
      <w:r>
        <w:rPr>
          <w:sz w:val="22"/>
        </w:rPr>
        <w:t>Klima- og miljødepartementet kan endre forskriften.</w:t>
      </w:r>
    </w:p>
    <w:p w:rsidR="00E91A3A" w:rsidRDefault="002474F8">
      <w:pPr>
        <w:spacing w:before="120"/>
        <w:ind w:firstLine="180"/>
        <w:rPr>
          <w:sz w:val="18"/>
        </w:rPr>
      </w:pPr>
      <w:r>
        <w:rPr>
          <w:sz w:val="18"/>
        </w:rPr>
        <w:t>Trer i kraft 1 juli 2018.</w:t>
      </w:r>
      <w:bookmarkStart w:id="70" w:name="PARAGRAF_32"/>
      <w:bookmarkEnd w:id="68"/>
    </w:p>
    <w:p w:rsidR="00E91A3A" w:rsidRDefault="00E91A3A">
      <w:pPr>
        <w:rPr>
          <w:sz w:val="18"/>
        </w:rPr>
      </w:pPr>
    </w:p>
    <w:p w:rsidR="00E91A3A" w:rsidRDefault="002474F8">
      <w:pPr>
        <w:rPr>
          <w:sz w:val="6"/>
        </w:rPr>
      </w:pPr>
      <w:bookmarkStart w:id="71" w:name="§32"/>
      <w:bookmarkEnd w:id="71"/>
      <w:r>
        <w:rPr>
          <w:b/>
          <w:sz w:val="22"/>
        </w:rPr>
        <w:t>§ 32.</w:t>
      </w:r>
      <w:r>
        <w:rPr>
          <w:sz w:val="22"/>
        </w:rPr>
        <w:t xml:space="preserve"> </w:t>
      </w:r>
      <w:r>
        <w:rPr>
          <w:b/>
          <w:i/>
          <w:sz w:val="22"/>
        </w:rPr>
        <w:t>Ikrafttredelse</w:t>
      </w:r>
    </w:p>
    <w:p w:rsidR="00E91A3A" w:rsidRDefault="002474F8">
      <w:pPr>
        <w:spacing w:before="120"/>
        <w:ind w:firstLine="180"/>
        <w:rPr>
          <w:sz w:val="6"/>
        </w:rPr>
      </w:pPr>
      <w:r>
        <w:rPr>
          <w:sz w:val="22"/>
        </w:rPr>
        <w:t>Forskriften gjelder fra 1. juli 2018.</w:t>
      </w:r>
    </w:p>
    <w:p w:rsidR="00E91A3A" w:rsidRDefault="002474F8">
      <w:pPr>
        <w:spacing w:before="120"/>
        <w:ind w:firstLine="180"/>
        <w:rPr>
          <w:sz w:val="22"/>
        </w:rPr>
      </w:pPr>
      <w:r>
        <w:rPr>
          <w:sz w:val="22"/>
        </w:rPr>
        <w:t xml:space="preserve">Fra samme tid oppheves </w:t>
      </w:r>
      <w:hyperlink r:id="rId93" w:anchor="reference/forskrift/2002-11-15-1276" w:history="1">
        <w:r>
          <w:rPr>
            <w:sz w:val="22"/>
          </w:rPr>
          <w:t>forskrift 15. november 2002 nr. 1276</w:t>
        </w:r>
      </w:hyperlink>
      <w:r>
        <w:rPr>
          <w:sz w:val="22"/>
        </w:rPr>
        <w:t xml:space="preserve"> til gjennomføring av konvensjon 3. mars 1973 om internasjonal handel med truede arter av vill flora og fauna.</w:t>
      </w:r>
      <w:bookmarkStart w:id="72" w:name="KAPITTEL_7"/>
      <w:bookmarkEnd w:id="70"/>
      <w:bookmarkEnd w:id="63"/>
    </w:p>
    <w:p w:rsidR="00E91A3A" w:rsidRDefault="00E91A3A">
      <w:pPr>
        <w:rPr>
          <w:sz w:val="22"/>
        </w:rPr>
      </w:pPr>
    </w:p>
    <w:p w:rsidR="00E91A3A" w:rsidRDefault="00E91A3A">
      <w:pPr>
        <w:rPr>
          <w:sz w:val="22"/>
        </w:rPr>
      </w:pPr>
    </w:p>
    <w:p w:rsidR="00E91A3A" w:rsidRDefault="002474F8">
      <w:pPr>
        <w:pStyle w:val="Overskrift2"/>
        <w:spacing w:before="0" w:after="0"/>
        <w:rPr>
          <w:sz w:val="22"/>
        </w:rPr>
      </w:pPr>
      <w:r>
        <w:t>Vedlegg 1 – artsliste</w:t>
      </w:r>
    </w:p>
    <w:p w:rsidR="00E91A3A" w:rsidRDefault="00E91A3A">
      <w:pPr>
        <w:pStyle w:val="Overskrift2"/>
        <w:spacing w:before="0" w:after="0"/>
        <w:rPr>
          <w:sz w:val="6"/>
        </w:rPr>
      </w:pPr>
    </w:p>
    <w:p w:rsidR="00E91A3A" w:rsidRDefault="002474F8">
      <w:pPr>
        <w:rPr>
          <w:sz w:val="6"/>
        </w:rPr>
      </w:pPr>
      <w:r>
        <w:rPr>
          <w:sz w:val="22"/>
        </w:rPr>
        <w:t xml:space="preserve">For å lese vedlegget se her: </w:t>
      </w:r>
      <w:r>
        <w:rPr>
          <w:noProof/>
          <w:sz w:val="22"/>
        </w:rPr>
        <w:drawing>
          <wp:inline distT="0" distB="0" distL="0" distR="0">
            <wp:extent cx="304800" cy="304800"/>
            <wp:effectExtent l="0" t="0" r="0" b="0"/>
            <wp:docPr id="100001" name="Bilde 100001">
              <a:hlinkClick xmlns:a="http://schemas.openxmlformats.org/drawingml/2006/main" r:id="rId94"/>
            </wp:docPr>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5"/>
                    <a:stretch>
                      <a:fillRect/>
                    </a:stretch>
                  </pic:blipFill>
                  <pic:spPr>
                    <a:xfrm>
                      <a:off x="0" y="0"/>
                      <a:ext cx="304800" cy="304800"/>
                    </a:xfrm>
                    <a:prstGeom prst="rect">
                      <a:avLst/>
                    </a:prstGeom>
                  </pic:spPr>
                </pic:pic>
              </a:graphicData>
            </a:graphic>
          </wp:inline>
        </w:drawing>
      </w:r>
    </w:p>
    <w:p w:rsidR="00E91A3A" w:rsidRDefault="002474F8">
      <w:pPr>
        <w:spacing w:before="120"/>
        <w:ind w:firstLine="180"/>
        <w:rPr>
          <w:sz w:val="18"/>
        </w:rPr>
      </w:pPr>
      <w:r>
        <w:rPr>
          <w:sz w:val="18"/>
        </w:rPr>
        <w:t>Trer i kraft 1 juli 2018.</w:t>
      </w:r>
      <w:bookmarkStart w:id="73" w:name="KAPITTEL_8"/>
      <w:bookmarkEnd w:id="72"/>
    </w:p>
    <w:p w:rsidR="00E91A3A" w:rsidRDefault="00E91A3A">
      <w:pPr>
        <w:rPr>
          <w:sz w:val="18"/>
        </w:rPr>
      </w:pPr>
    </w:p>
    <w:p w:rsidR="00E91A3A" w:rsidRDefault="00E91A3A">
      <w:pPr>
        <w:rPr>
          <w:sz w:val="18"/>
        </w:rPr>
      </w:pPr>
    </w:p>
    <w:p w:rsidR="00E91A3A" w:rsidRDefault="002474F8">
      <w:pPr>
        <w:pStyle w:val="Overskrift2"/>
        <w:spacing w:before="0" w:after="4"/>
        <w:rPr>
          <w:sz w:val="18"/>
        </w:rPr>
      </w:pPr>
      <w:r>
        <w:lastRenderedPageBreak/>
        <w:t>Vedlegg 2 – Stater med handelssuspensjoner</w:t>
      </w:r>
    </w:p>
    <w:tbl>
      <w:tblPr>
        <w:tblW w:w="0" w:type="auto"/>
        <w:tblLayout w:type="fixed"/>
        <w:tblLook w:val="04A0" w:firstRow="1" w:lastRow="0" w:firstColumn="1" w:lastColumn="0" w:noHBand="0" w:noVBand="1"/>
      </w:tblPr>
      <w:tblGrid>
        <w:gridCol w:w="1947"/>
        <w:gridCol w:w="2077"/>
        <w:gridCol w:w="1947"/>
        <w:gridCol w:w="2077"/>
        <w:gridCol w:w="1817"/>
      </w:tblGrid>
      <w:tr w:rsidR="00E91A3A">
        <w:trPr>
          <w:cantSplit/>
        </w:trPr>
        <w:tc>
          <w:tcPr>
            <w:tcW w:w="1947" w:type="dxa"/>
            <w:tcBorders>
              <w:top w:val="single" w:sz="1" w:space="0" w:color="000000"/>
              <w:left w:val="single" w:sz="1" w:space="0" w:color="000000"/>
              <w:bottom w:val="single" w:sz="1" w:space="0" w:color="000000"/>
              <w:right w:val="single" w:sz="1" w:space="0" w:color="000000"/>
            </w:tcBorders>
            <w:shd w:val="clear" w:color="auto" w:fill="DCDCDC"/>
            <w:tcMar>
              <w:left w:w="20" w:type="dxa"/>
              <w:right w:w="20" w:type="dxa"/>
            </w:tcMar>
          </w:tcPr>
          <w:p w:rsidR="00E91A3A" w:rsidRDefault="002474F8">
            <w:pPr>
              <w:spacing w:after="8"/>
              <w:jc w:val="center"/>
              <w:rPr>
                <w:sz w:val="18"/>
              </w:rPr>
            </w:pPr>
            <w:r>
              <w:rPr>
                <w:b/>
                <w:i/>
                <w:sz w:val="18"/>
              </w:rPr>
              <w:t>Stat</w:t>
            </w:r>
          </w:p>
        </w:tc>
        <w:tc>
          <w:tcPr>
            <w:tcW w:w="2077" w:type="dxa"/>
            <w:tcBorders>
              <w:top w:val="single" w:sz="1" w:space="0" w:color="000000"/>
              <w:left w:val="single" w:sz="1" w:space="0" w:color="000000"/>
              <w:bottom w:val="single" w:sz="1" w:space="0" w:color="000000"/>
              <w:right w:val="single" w:sz="1" w:space="0" w:color="000000"/>
            </w:tcBorders>
            <w:shd w:val="clear" w:color="auto" w:fill="DCDCDC"/>
            <w:tcMar>
              <w:left w:w="20" w:type="dxa"/>
              <w:right w:w="20" w:type="dxa"/>
            </w:tcMar>
          </w:tcPr>
          <w:p w:rsidR="00E91A3A" w:rsidRDefault="002474F8">
            <w:pPr>
              <w:spacing w:after="8"/>
              <w:jc w:val="center"/>
              <w:rPr>
                <w:sz w:val="18"/>
              </w:rPr>
            </w:pPr>
            <w:r>
              <w:rPr>
                <w:b/>
                <w:i/>
                <w:sz w:val="18"/>
              </w:rPr>
              <w:t>Notifikasjon</w:t>
            </w:r>
          </w:p>
        </w:tc>
        <w:tc>
          <w:tcPr>
            <w:tcW w:w="1947" w:type="dxa"/>
            <w:tcBorders>
              <w:top w:val="single" w:sz="1" w:space="0" w:color="000000"/>
              <w:left w:val="single" w:sz="1" w:space="0" w:color="000000"/>
              <w:bottom w:val="single" w:sz="1" w:space="0" w:color="000000"/>
              <w:right w:val="single" w:sz="1" w:space="0" w:color="000000"/>
            </w:tcBorders>
            <w:shd w:val="clear" w:color="auto" w:fill="DCDCDC"/>
            <w:tcMar>
              <w:left w:w="20" w:type="dxa"/>
              <w:right w:w="20" w:type="dxa"/>
            </w:tcMar>
          </w:tcPr>
          <w:p w:rsidR="00E91A3A" w:rsidRDefault="002474F8">
            <w:pPr>
              <w:spacing w:after="8"/>
              <w:jc w:val="center"/>
              <w:rPr>
                <w:sz w:val="18"/>
              </w:rPr>
            </w:pPr>
            <w:r>
              <w:rPr>
                <w:b/>
                <w:i/>
                <w:sz w:val="18"/>
              </w:rPr>
              <w:t>Grunnlag</w:t>
            </w:r>
          </w:p>
        </w:tc>
        <w:tc>
          <w:tcPr>
            <w:tcW w:w="2077" w:type="dxa"/>
            <w:tcBorders>
              <w:top w:val="single" w:sz="1" w:space="0" w:color="000000"/>
              <w:left w:val="single" w:sz="1" w:space="0" w:color="000000"/>
              <w:bottom w:val="single" w:sz="1" w:space="0" w:color="000000"/>
              <w:right w:val="single" w:sz="1" w:space="0" w:color="000000"/>
            </w:tcBorders>
            <w:shd w:val="clear" w:color="auto" w:fill="DCDCDC"/>
            <w:tcMar>
              <w:left w:w="20" w:type="dxa"/>
              <w:right w:w="20" w:type="dxa"/>
            </w:tcMar>
          </w:tcPr>
          <w:p w:rsidR="00E91A3A" w:rsidRDefault="002474F8">
            <w:pPr>
              <w:spacing w:after="8"/>
              <w:jc w:val="center"/>
              <w:rPr>
                <w:sz w:val="18"/>
              </w:rPr>
            </w:pPr>
            <w:r>
              <w:rPr>
                <w:b/>
                <w:i/>
                <w:sz w:val="18"/>
              </w:rPr>
              <w:t>Eksemplarer</w:t>
            </w:r>
          </w:p>
        </w:tc>
        <w:tc>
          <w:tcPr>
            <w:tcW w:w="1817" w:type="dxa"/>
            <w:tcBorders>
              <w:top w:val="single" w:sz="1" w:space="0" w:color="000000"/>
              <w:left w:val="single" w:sz="1" w:space="0" w:color="000000"/>
              <w:bottom w:val="single" w:sz="1" w:space="0" w:color="000000"/>
              <w:right w:val="single" w:sz="1" w:space="0" w:color="000000"/>
            </w:tcBorders>
            <w:shd w:val="clear" w:color="auto" w:fill="DCDCDC"/>
            <w:tcMar>
              <w:left w:w="20" w:type="dxa"/>
              <w:right w:w="20" w:type="dxa"/>
            </w:tcMar>
          </w:tcPr>
          <w:p w:rsidR="00E91A3A" w:rsidRDefault="002474F8">
            <w:pPr>
              <w:spacing w:after="8"/>
              <w:jc w:val="center"/>
              <w:rPr>
                <w:sz w:val="18"/>
              </w:rPr>
            </w:pPr>
            <w:r>
              <w:rPr>
                <w:b/>
                <w:i/>
                <w:sz w:val="18"/>
              </w:rPr>
              <w:t>Gyldig fra</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Afghanistan</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2013/018  </w:t>
            </w:r>
            <w:r>
              <w:rPr>
                <w:sz w:val="18"/>
              </w:rPr>
              <w:br/>
              <w:t xml:space="preserve">  (17/05/2013)</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Annual reports</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handel</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17.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Belize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Myrmecophila tibicinis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15. juni 2010  </w:t>
            </w:r>
            <w:r>
              <w:rPr>
                <w:sz w:val="18"/>
              </w:rPr>
              <w:br/>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Benin</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Pandinus imperator</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Chamaeleo gracilis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Chamaeleo senegalensis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3. februar </w:t>
            </w:r>
            <w:r>
              <w:rPr>
                <w:sz w:val="18"/>
              </w:rPr>
              <w:t>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Kinixys homeana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Kamerun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Trioceros quadricornis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Den sentralafrikanske republikk</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Psittacus erithacus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3. februar </w:t>
            </w:r>
            <w:r>
              <w:rPr>
                <w:sz w:val="18"/>
              </w:rPr>
              <w:t>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Elfenbenskysten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Pericopsis elata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 2012</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Den demokratiske republikken Kongo</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Poicephalus robustus;</w:t>
            </w:r>
            <w:r>
              <w:rPr>
                <w:sz w:val="18"/>
              </w:rPr>
              <w:t xml:space="preserve">  </w:t>
            </w:r>
            <w:r>
              <w:rPr>
                <w:sz w:val="18"/>
              </w:rPr>
              <w:br/>
              <w:t xml:space="preserve">  </w:t>
            </w:r>
            <w:r>
              <w:rPr>
                <w:i/>
                <w:sz w:val="18"/>
              </w:rPr>
              <w:t>Stigmochelys</w:t>
            </w:r>
            <w:r>
              <w:rPr>
                <w:sz w:val="18"/>
                <w:vertAlign w:val="superscript"/>
              </w:rPr>
              <w:t>1</w:t>
            </w:r>
            <w:r>
              <w:rPr>
                <w:sz w:val="18"/>
              </w:rPr>
              <w:t xml:space="preserve"> </w:t>
            </w:r>
            <w:r>
              <w:rPr>
                <w:i/>
                <w:sz w:val="18"/>
              </w:rPr>
              <w:t>pardalis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9. juli 2001</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2016/021  </w:t>
            </w:r>
            <w:r>
              <w:rPr>
                <w:sz w:val="18"/>
              </w:rPr>
              <w:br/>
              <w:t xml:space="preserve">  (16/03/2016)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Compliance and enforcement - Article XIII</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Psittacus erithacus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15. januar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Djibouti</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2011/010  </w:t>
            </w:r>
            <w:r>
              <w:rPr>
                <w:sz w:val="18"/>
              </w:rPr>
              <w:br/>
              <w:t xml:space="preserve">  (19/01/2011)</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National legislation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kommersiell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30. april 2004</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Ekvatorial-Guinea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r>
            <w:r>
              <w:rPr>
                <w:sz w:val="18"/>
              </w:rP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Psittacus erithacus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22. august 2008</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Trioceros</w:t>
            </w:r>
            <w:r>
              <w:rPr>
                <w:sz w:val="18"/>
                <w:vertAlign w:val="superscript"/>
              </w:rPr>
              <w:t>2</w:t>
            </w:r>
            <w:r>
              <w:rPr>
                <w:sz w:val="18"/>
              </w:rPr>
              <w:t xml:space="preserve"> </w:t>
            </w:r>
            <w:r>
              <w:rPr>
                <w:i/>
                <w:sz w:val="18"/>
              </w:rPr>
              <w:t>feae</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Prunus africana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2009</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Fiji</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Plerogyra simplex</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r>
            <w:r>
              <w:rPr>
                <w:sz w:val="18"/>
              </w:rP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Plerogyra sinuosa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Ghana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Pandinus imperator</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12. august 2014</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Chamaeleo gracilis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Chamaeleo senegalensis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Grenada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Strombus gigas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12.  mai 2006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2016/022  </w:t>
            </w:r>
            <w:r>
              <w:rPr>
                <w:sz w:val="18"/>
              </w:rPr>
              <w:br/>
              <w:t xml:space="preserve">  (16/03/2016)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Annual reports</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handel</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16. mars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Guinea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Balearica pavonina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Hippocampus algiricus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2013/017  </w:t>
            </w:r>
            <w:r>
              <w:rPr>
                <w:sz w:val="18"/>
              </w:rPr>
              <w:br/>
              <w:t xml:space="preserve">  (16/05/2013)</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Compliance and enforcement</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All kommersiell  </w:t>
            </w:r>
            <w:r>
              <w:rPr>
                <w:sz w:val="18"/>
              </w:rPr>
              <w:t>handel</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16.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Guinea-Bissau</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2016/030  </w:t>
            </w:r>
            <w:r>
              <w:rPr>
                <w:sz w:val="18"/>
              </w:rPr>
              <w:br/>
              <w:t xml:space="preserve">  (23/03/2016)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National legislation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kommersiell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15. mars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Haiti</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Strombus gigas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29.  september 2003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Laos</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Macaca fascicularis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Ptyas mucosus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Python reticulatus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Naja</w:t>
            </w:r>
            <w:r>
              <w:rPr>
                <w:sz w:val="18"/>
              </w:rPr>
              <w:t xml:space="preserve"> spp.(= </w:t>
            </w:r>
            <w:r>
              <w:rPr>
                <w:i/>
                <w:sz w:val="18"/>
              </w:rPr>
              <w:t>N. atra, N. kaouthia, N. siamensis</w:t>
            </w:r>
            <w:r>
              <w:rPr>
                <w:sz w:val="18"/>
              </w:rPr>
              <w:t>)</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30. april 2004</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Cuora galbinifrons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27. juli 2009</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Heosemys annandalii</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Heosemys grandis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Dendrobium nobile</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2009</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Lesotho</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2013/020  </w:t>
            </w:r>
            <w:r>
              <w:rPr>
                <w:sz w:val="18"/>
              </w:rPr>
              <w:br/>
              <w:t xml:space="preserve">  (17/05/2013)</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Annual reports</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17.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Liberia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2016/030  </w:t>
            </w:r>
            <w:r>
              <w:rPr>
                <w:sz w:val="18"/>
              </w:rPr>
              <w:br/>
              <w:t xml:space="preserve">  (23/03/2016)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National legislation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All kommersiell </w:t>
            </w:r>
            <w:r>
              <w:rPr>
                <w:sz w:val="18"/>
              </w:rPr>
              <w:t>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15. mars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Madagaskar</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Coracopsis vasa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20.  januar 1995</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Furcifer labordi</w:t>
            </w:r>
            <w:r>
              <w:rPr>
                <w:sz w:val="18"/>
                <w:vertAlign w:val="superscript"/>
              </w:rPr>
              <w:t>3</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Phelsuma borai, P. breviceps, P. gouldi</w:t>
            </w:r>
            <w:r>
              <w:rPr>
                <w:sz w:val="18"/>
              </w:rPr>
              <w:t xml:space="preserve"> and </w:t>
            </w:r>
            <w:r>
              <w:rPr>
                <w:i/>
                <w:sz w:val="18"/>
              </w:rPr>
              <w:t>P.  standingi</w:t>
            </w:r>
            <w:r>
              <w:rPr>
                <w:sz w:val="18"/>
                <w:vertAlign w:val="superscript"/>
              </w:rPr>
              <w:t>4</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2016/019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Species action plan</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Dalbergia</w:t>
            </w:r>
            <w:r>
              <w:rPr>
                <w:sz w:val="18"/>
              </w:rPr>
              <w:t xml:space="preserve">.spp and  </w:t>
            </w:r>
            <w:r>
              <w:rPr>
                <w:i/>
                <w:sz w:val="18"/>
              </w:rPr>
              <w:t>Diospyros</w:t>
            </w:r>
            <w:r>
              <w:rPr>
                <w:sz w:val="18"/>
              </w:rPr>
              <w:t>.spp (Population from Madagascar)</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15. januar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Mali</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Poicephalus robustus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9. juli 2001</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Uromastyx dispar</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22. august 2008</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Mauritania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2004/055  </w:t>
            </w:r>
            <w:r>
              <w:rPr>
                <w:sz w:val="18"/>
              </w:rPr>
              <w:br/>
              <w:t xml:space="preserve">  (30/07/2004)</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National legislation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kommersiell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30. juli 2004</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Mosambik</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Hippopotamus amphibius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Cordylus mossambicus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Cordylus tropidosternum</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10. august 2001</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Cycadaceae, Stangeriaceae and Zamiaceae</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6. desember 2006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Niger</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Chamaeleo africanus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7. september 2012</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São Tomé og Príncipe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2016/024  </w:t>
            </w:r>
            <w:r>
              <w:rPr>
                <w:sz w:val="18"/>
              </w:rPr>
              <w:br/>
              <w:t xml:space="preserve">  (16/03/2016)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Annual reports</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16. mars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Senegal</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Hippocampus algiricus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Salomonøyene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Corucia zebrata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9.  juli 2001</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Ornithoptera urvillianus</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20. januar 1995</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Ornithoptera victoriae</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Tridacna derasa, T. crocea, T. gigas, T. maxima</w:t>
            </w:r>
            <w:r>
              <w:rPr>
                <w:sz w:val="18"/>
              </w:rPr>
              <w:t xml:space="preserve"> and  </w:t>
            </w:r>
            <w:r>
              <w:rPr>
                <w:i/>
                <w:sz w:val="18"/>
              </w:rPr>
              <w:t>T.squamosa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Somalia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2004/055  </w:t>
            </w:r>
            <w:r>
              <w:rPr>
                <w:sz w:val="18"/>
              </w:rPr>
              <w:br/>
              <w:t xml:space="preserve">  (30/07/2004)</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National legislation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All kommersiell handel</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30. juli 2004</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Sør-Sudan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 xml:space="preserve">Balearica </w:t>
            </w:r>
            <w:r>
              <w:rPr>
                <w:i/>
                <w:sz w:val="18"/>
              </w:rPr>
              <w:t>pavonina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Sudan</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Balearica pavonina</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Togo</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Poicephalus robustus</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9. juli 2001</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Pandinus imperator</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Tanzania</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Agapornis fischeri</w:t>
            </w:r>
          </w:p>
        </w:tc>
        <w:tc>
          <w:tcPr>
            <w:tcW w:w="1817" w:type="dxa"/>
            <w:tcBorders>
              <w:top w:val="single" w:sz="1" w:space="0" w:color="000000"/>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20. april 1993</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Malacochersus tornieri</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20. april 1993</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Denne suspensjonen får ikke anvendelse på eksemplarer av arten  produsert fra oppdrettsanlegg, der den årlige utførselskvoten er blitt avtalt  mellom ansvarlig </w:t>
            </w:r>
            <w:hyperlink r:id="rId96" w:anchor="reference/traktat/1973-03-03-1" w:history="1">
              <w:r>
                <w:rPr>
                  <w:sz w:val="18"/>
                </w:rPr>
                <w:t>CITES-myndighet og</w:t>
              </w:r>
            </w:hyperlink>
            <w:r>
              <w:rPr>
                <w:sz w:val="18"/>
              </w:rPr>
              <w:t xml:space="preserve"> Secretariat.</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30. juni 1998</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Prunus africana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2009</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Kinyongia fischeri</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Kinyongia tavetana</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3. februar 2016</w:t>
            </w:r>
          </w:p>
        </w:tc>
      </w:tr>
      <w:tr w:rsidR="00E91A3A">
        <w:trPr>
          <w:cantSplit/>
        </w:trPr>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194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E91A3A">
            <w:pPr>
              <w:spacing w:after="8"/>
              <w:rPr>
                <w:sz w:val="18"/>
              </w:rPr>
            </w:pPr>
          </w:p>
        </w:tc>
        <w:tc>
          <w:tcPr>
            <w:tcW w:w="207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i/>
                <w:sz w:val="18"/>
              </w:rPr>
              <w:t>Balearica regulorum</w:t>
            </w:r>
          </w:p>
        </w:tc>
        <w:tc>
          <w:tcPr>
            <w:tcW w:w="1817" w:type="dxa"/>
            <w:tcBorders>
              <w:top w:val="nil"/>
              <w:left w:val="single" w:sz="1" w:space="0" w:color="000000"/>
              <w:bottom w:val="nil"/>
              <w:right w:val="single" w:sz="1" w:space="0" w:color="000000"/>
            </w:tcBorders>
            <w:shd w:val="clear" w:color="auto" w:fill="FFFFFF"/>
            <w:tcMar>
              <w:left w:w="20" w:type="dxa"/>
              <w:right w:w="20" w:type="dxa"/>
            </w:tcMar>
          </w:tcPr>
          <w:p w:rsidR="00E91A3A" w:rsidRDefault="002474F8">
            <w:pPr>
              <w:spacing w:after="8"/>
              <w:rPr>
                <w:sz w:val="18"/>
              </w:rPr>
            </w:pPr>
            <w:r>
              <w:rPr>
                <w:sz w:val="18"/>
              </w:rPr>
              <w:t>2. mai 2013</w:t>
            </w:r>
          </w:p>
        </w:tc>
      </w:tr>
      <w:tr w:rsidR="00E91A3A">
        <w:trPr>
          <w:cantSplit/>
        </w:trPr>
        <w:tc>
          <w:tcPr>
            <w:tcW w:w="1947" w:type="dxa"/>
            <w:tcBorders>
              <w:top w:val="single" w:sz="1" w:space="0" w:color="000000"/>
              <w:left w:val="single" w:sz="1" w:space="0" w:color="000000"/>
              <w:bottom w:val="single" w:sz="1" w:space="0" w:color="000000"/>
              <w:right w:val="single" w:sz="1" w:space="0" w:color="000000"/>
            </w:tcBorders>
            <w:shd w:val="clear" w:color="auto" w:fill="FFFFFF"/>
            <w:tcMar>
              <w:left w:w="20" w:type="dxa"/>
              <w:right w:w="20" w:type="dxa"/>
            </w:tcMar>
          </w:tcPr>
          <w:p w:rsidR="00E91A3A" w:rsidRDefault="002474F8">
            <w:pPr>
              <w:spacing w:after="8"/>
              <w:rPr>
                <w:sz w:val="18"/>
              </w:rPr>
            </w:pPr>
            <w:r>
              <w:rPr>
                <w:sz w:val="18"/>
              </w:rPr>
              <w:t>Vietnam</w:t>
            </w:r>
          </w:p>
        </w:tc>
        <w:tc>
          <w:tcPr>
            <w:tcW w:w="2077" w:type="dxa"/>
            <w:tcBorders>
              <w:top w:val="single" w:sz="1" w:space="0" w:color="000000"/>
              <w:left w:val="single" w:sz="1" w:space="0" w:color="000000"/>
              <w:bottom w:val="single" w:sz="1" w:space="0" w:color="000000"/>
              <w:right w:val="single" w:sz="1" w:space="0" w:color="000000"/>
            </w:tcBorders>
            <w:shd w:val="clear" w:color="auto" w:fill="FFFFFF"/>
            <w:tcMar>
              <w:left w:w="20" w:type="dxa"/>
              <w:right w:w="20" w:type="dxa"/>
            </w:tcMar>
          </w:tcPr>
          <w:p w:rsidR="00E91A3A" w:rsidRDefault="002474F8">
            <w:pPr>
              <w:spacing w:after="8"/>
              <w:rPr>
                <w:sz w:val="18"/>
              </w:rPr>
            </w:pPr>
            <w:r>
              <w:rPr>
                <w:sz w:val="18"/>
              </w:rPr>
              <w:t xml:space="preserve">  No. 2016/018  </w:t>
            </w:r>
            <w:r>
              <w:rPr>
                <w:sz w:val="18"/>
              </w:rPr>
              <w:br/>
              <w:t xml:space="preserve">  (15/03/2016)</w:t>
            </w:r>
          </w:p>
        </w:tc>
        <w:tc>
          <w:tcPr>
            <w:tcW w:w="1947" w:type="dxa"/>
            <w:tcBorders>
              <w:top w:val="single" w:sz="1" w:space="0" w:color="000000"/>
              <w:left w:val="single" w:sz="1" w:space="0" w:color="000000"/>
              <w:bottom w:val="single" w:sz="1" w:space="0" w:color="000000"/>
              <w:right w:val="single" w:sz="1" w:space="0" w:color="000000"/>
            </w:tcBorders>
            <w:shd w:val="clear" w:color="auto" w:fill="FFFFFF"/>
            <w:tcMar>
              <w:left w:w="20" w:type="dxa"/>
              <w:right w:w="20" w:type="dxa"/>
            </w:tcMar>
          </w:tcPr>
          <w:p w:rsidR="00E91A3A" w:rsidRDefault="002474F8">
            <w:pPr>
              <w:spacing w:after="8"/>
              <w:rPr>
                <w:sz w:val="18"/>
              </w:rPr>
            </w:pPr>
            <w:r>
              <w:rPr>
                <w:sz w:val="18"/>
              </w:rPr>
              <w:t>Significant trade</w:t>
            </w:r>
          </w:p>
        </w:tc>
        <w:tc>
          <w:tcPr>
            <w:tcW w:w="2077" w:type="dxa"/>
            <w:tcBorders>
              <w:top w:val="single" w:sz="1" w:space="0" w:color="000000"/>
              <w:left w:val="single" w:sz="1" w:space="0" w:color="000000"/>
              <w:bottom w:val="single" w:sz="1" w:space="0" w:color="000000"/>
              <w:right w:val="single" w:sz="1" w:space="0" w:color="000000"/>
            </w:tcBorders>
            <w:shd w:val="clear" w:color="auto" w:fill="FFFFFF"/>
            <w:tcMar>
              <w:left w:w="20" w:type="dxa"/>
              <w:right w:w="20" w:type="dxa"/>
            </w:tcMar>
          </w:tcPr>
          <w:p w:rsidR="00E91A3A" w:rsidRDefault="002474F8">
            <w:pPr>
              <w:spacing w:after="8"/>
              <w:rPr>
                <w:sz w:val="18"/>
              </w:rPr>
            </w:pPr>
            <w:r>
              <w:rPr>
                <w:i/>
                <w:sz w:val="18"/>
              </w:rPr>
              <w:t>Hippocampus kuda</w:t>
            </w:r>
          </w:p>
        </w:tc>
        <w:tc>
          <w:tcPr>
            <w:tcW w:w="1817" w:type="dxa"/>
            <w:tcBorders>
              <w:top w:val="single" w:sz="1" w:space="0" w:color="000000"/>
              <w:left w:val="single" w:sz="1" w:space="0" w:color="000000"/>
              <w:bottom w:val="single" w:sz="1" w:space="0" w:color="000000"/>
              <w:right w:val="single" w:sz="1" w:space="0" w:color="000000"/>
            </w:tcBorders>
            <w:shd w:val="clear" w:color="auto" w:fill="FFFFFF"/>
            <w:tcMar>
              <w:left w:w="20" w:type="dxa"/>
              <w:right w:w="20" w:type="dxa"/>
            </w:tcMar>
          </w:tcPr>
          <w:p w:rsidR="00E91A3A" w:rsidRDefault="002474F8">
            <w:pPr>
              <w:spacing w:after="8"/>
              <w:rPr>
                <w:sz w:val="18"/>
              </w:rPr>
            </w:pPr>
            <w:r>
              <w:rPr>
                <w:sz w:val="18"/>
              </w:rPr>
              <w:t>2.</w:t>
            </w:r>
            <w:r>
              <w:rPr>
                <w:sz w:val="18"/>
              </w:rPr>
              <w:t xml:space="preserve">  mai 2013</w:t>
            </w:r>
          </w:p>
        </w:tc>
      </w:tr>
    </w:tbl>
    <w:p w:rsidR="00E91A3A" w:rsidRDefault="00E91A3A">
      <w:pPr>
        <w:spacing w:after="8"/>
        <w:rPr>
          <w:sz w:val="18"/>
        </w:rPr>
      </w:pPr>
    </w:p>
    <w:p w:rsidR="00E91A3A" w:rsidRDefault="00E91A3A">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0"/>
        <w:gridCol w:w="9866"/>
      </w:tblGrid>
      <w:tr w:rsidR="00E91A3A">
        <w:tc>
          <w:tcPr>
            <w:tcW w:w="0" w:type="dxa"/>
            <w:shd w:val="clear" w:color="auto" w:fill="FFFFFF"/>
            <w:noWrap/>
            <w:tcMar>
              <w:left w:w="20" w:type="dxa"/>
              <w:right w:w="80" w:type="dxa"/>
            </w:tcMar>
          </w:tcPr>
          <w:p w:rsidR="00E91A3A" w:rsidRDefault="002474F8">
            <w:pPr>
              <w:pStyle w:val="Fotnotetekst"/>
              <w:spacing w:before="2" w:after="2"/>
              <w:jc w:val="right"/>
              <w:rPr>
                <w:sz w:val="18"/>
              </w:rPr>
            </w:pPr>
            <w:r>
              <w:rPr>
                <w:sz w:val="18"/>
              </w:rPr>
              <w:t>1</w:t>
            </w:r>
          </w:p>
        </w:tc>
        <w:tc>
          <w:tcPr>
            <w:tcW w:w="9866" w:type="dxa"/>
            <w:shd w:val="clear" w:color="auto" w:fill="FFFFFF"/>
            <w:noWrap/>
            <w:tcMar>
              <w:left w:w="20" w:type="dxa"/>
              <w:right w:w="80" w:type="dxa"/>
            </w:tcMar>
          </w:tcPr>
          <w:p w:rsidR="00E91A3A" w:rsidRDefault="002474F8">
            <w:pPr>
              <w:pStyle w:val="Fotnotetekst"/>
              <w:spacing w:before="2" w:after="2"/>
              <w:rPr>
                <w:sz w:val="18"/>
              </w:rPr>
            </w:pPr>
            <w:r>
              <w:rPr>
                <w:sz w:val="18"/>
              </w:rPr>
              <w:t xml:space="preserve">Tidligere </w:t>
            </w:r>
            <w:r>
              <w:rPr>
                <w:i/>
                <w:sz w:val="18"/>
              </w:rPr>
              <w:t>Geochelone</w:t>
            </w:r>
            <w:r>
              <w:rPr>
                <w:sz w:val="18"/>
              </w:rPr>
              <w:t>.</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0"/>
        <w:gridCol w:w="9866"/>
      </w:tblGrid>
      <w:tr w:rsidR="00E91A3A">
        <w:tc>
          <w:tcPr>
            <w:tcW w:w="0" w:type="dxa"/>
            <w:shd w:val="clear" w:color="auto" w:fill="FFFFFF"/>
            <w:noWrap/>
            <w:tcMar>
              <w:left w:w="20" w:type="dxa"/>
              <w:right w:w="80" w:type="dxa"/>
            </w:tcMar>
          </w:tcPr>
          <w:p w:rsidR="00E91A3A" w:rsidRDefault="002474F8">
            <w:pPr>
              <w:pStyle w:val="Fotnotetekst"/>
              <w:spacing w:before="2" w:after="2"/>
              <w:jc w:val="right"/>
              <w:rPr>
                <w:sz w:val="18"/>
              </w:rPr>
            </w:pPr>
            <w:r>
              <w:rPr>
                <w:sz w:val="18"/>
              </w:rPr>
              <w:t>2</w:t>
            </w:r>
          </w:p>
        </w:tc>
        <w:tc>
          <w:tcPr>
            <w:tcW w:w="9866" w:type="dxa"/>
            <w:shd w:val="clear" w:color="auto" w:fill="FFFFFF"/>
            <w:noWrap/>
            <w:tcMar>
              <w:left w:w="20" w:type="dxa"/>
              <w:right w:w="80" w:type="dxa"/>
            </w:tcMar>
          </w:tcPr>
          <w:p w:rsidR="00E91A3A" w:rsidRDefault="002474F8">
            <w:pPr>
              <w:pStyle w:val="Fotnotetekst"/>
              <w:spacing w:before="2" w:after="2"/>
              <w:rPr>
                <w:sz w:val="18"/>
              </w:rPr>
            </w:pPr>
            <w:r>
              <w:rPr>
                <w:sz w:val="18"/>
              </w:rPr>
              <w:t xml:space="preserve">Tidligere </w:t>
            </w:r>
            <w:r>
              <w:rPr>
                <w:i/>
                <w:sz w:val="18"/>
              </w:rPr>
              <w:t>Chamaeleo</w:t>
            </w:r>
            <w:r>
              <w:rPr>
                <w:sz w:val="18"/>
              </w:rPr>
              <w:t xml:space="preserve"> spp.</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0"/>
        <w:gridCol w:w="9866"/>
      </w:tblGrid>
      <w:tr w:rsidR="00E91A3A">
        <w:tc>
          <w:tcPr>
            <w:tcW w:w="0" w:type="dxa"/>
            <w:shd w:val="clear" w:color="auto" w:fill="FFFFFF"/>
            <w:noWrap/>
            <w:tcMar>
              <w:left w:w="20" w:type="dxa"/>
              <w:right w:w="80" w:type="dxa"/>
            </w:tcMar>
          </w:tcPr>
          <w:p w:rsidR="00E91A3A" w:rsidRDefault="002474F8">
            <w:pPr>
              <w:pStyle w:val="Fotnotetekst"/>
              <w:spacing w:before="2" w:after="2"/>
              <w:jc w:val="right"/>
              <w:rPr>
                <w:sz w:val="18"/>
              </w:rPr>
            </w:pPr>
            <w:r>
              <w:rPr>
                <w:sz w:val="18"/>
              </w:rPr>
              <w:t>3</w:t>
            </w:r>
          </w:p>
        </w:tc>
        <w:tc>
          <w:tcPr>
            <w:tcW w:w="9866" w:type="dxa"/>
            <w:shd w:val="clear" w:color="auto" w:fill="FFFFFF"/>
            <w:noWrap/>
            <w:tcMar>
              <w:left w:w="20" w:type="dxa"/>
              <w:right w:w="80" w:type="dxa"/>
            </w:tcMar>
          </w:tcPr>
          <w:p w:rsidR="00E91A3A" w:rsidRDefault="002474F8">
            <w:pPr>
              <w:pStyle w:val="Fotnotetekst"/>
              <w:spacing w:before="2" w:after="2"/>
              <w:rPr>
                <w:sz w:val="18"/>
              </w:rPr>
            </w:pPr>
            <w:r>
              <w:rPr>
                <w:sz w:val="18"/>
              </w:rPr>
              <w:t xml:space="preserve">Standing Committee anbefalte å suspendere handel med </w:t>
            </w:r>
            <w:r>
              <w:rPr>
                <w:i/>
                <w:sz w:val="18"/>
              </w:rPr>
              <w:t>Calumna</w:t>
            </w:r>
            <w:r>
              <w:rPr>
                <w:sz w:val="18"/>
              </w:rPr>
              <w:t xml:space="preserve"> spp.³ og </w:t>
            </w:r>
            <w:r>
              <w:rPr>
                <w:i/>
                <w:sz w:val="18"/>
              </w:rPr>
              <w:t>Furcifer</w:t>
            </w:r>
            <w:r>
              <w:rPr>
                <w:sz w:val="18"/>
              </w:rPr>
              <w:t xml:space="preserve">spp.³ fra Madagaskar med unntak av </w:t>
            </w:r>
            <w:r>
              <w:rPr>
                <w:i/>
                <w:sz w:val="18"/>
              </w:rPr>
              <w:t xml:space="preserve">Calumma amber, C. ambreense, C. andringitraense, C. boettgeri, C. </w:t>
            </w:r>
            <w:r>
              <w:rPr>
                <w:i/>
                <w:sz w:val="18"/>
              </w:rPr>
              <w:t>brevicorne, C. capuroni, C. crypticum, C. cucullatum, C. fallax, C. furcifer, C. gallus, C. gastrotaenia, C. glawi, C. globifer, C. guibei, C. guillaumeti, C. hafahafa, C. hilleniusi, C. jejy, C. linota, C. malthe, C. marojezense, C. nasutum, C. oshaughnes</w:t>
            </w:r>
            <w:r>
              <w:rPr>
                <w:i/>
                <w:sz w:val="18"/>
              </w:rPr>
              <w:t xml:space="preserve">syi, C. parsonii, C. peltierorum, C. peyrierasi, C. tarzan, C. tsaratananense, C. tsycorne, C. </w:t>
            </w:r>
            <w:r>
              <w:rPr>
                <w:i/>
                <w:sz w:val="18"/>
              </w:rPr>
              <w:lastRenderedPageBreak/>
              <w:t>vatosoa, C. vencesi</w:t>
            </w:r>
            <w:r>
              <w:rPr>
                <w:sz w:val="18"/>
              </w:rPr>
              <w:t xml:space="preserve"> og </w:t>
            </w:r>
            <w:r>
              <w:rPr>
                <w:i/>
                <w:sz w:val="18"/>
              </w:rPr>
              <w:t>C. vohibola</w:t>
            </w:r>
            <w:r>
              <w:rPr>
                <w:sz w:val="18"/>
              </w:rPr>
              <w:t xml:space="preserve"> og </w:t>
            </w:r>
            <w:r>
              <w:rPr>
                <w:i/>
                <w:sz w:val="18"/>
              </w:rPr>
              <w:t>Furcifer angeli</w:t>
            </w:r>
            <w:r>
              <w:rPr>
                <w:sz w:val="18"/>
              </w:rPr>
              <w:t xml:space="preserve">, </w:t>
            </w:r>
            <w:r>
              <w:rPr>
                <w:i/>
                <w:sz w:val="18"/>
              </w:rPr>
              <w:t>F. antimena, F. balteatus, F. belalandaensis, F. bifidus, F. campani, F. lateralis, F. minor, F. monoceras</w:t>
            </w:r>
            <w:r>
              <w:rPr>
                <w:i/>
                <w:sz w:val="18"/>
              </w:rPr>
              <w:t>, F. nicosiai, F. oustaleti, F. pardalis, F. petteri, F. rhinoceratus, F. timoni, F. tuzetae, F. verrucosus</w:t>
            </w:r>
            <w:r>
              <w:rPr>
                <w:sz w:val="18"/>
              </w:rPr>
              <w:t xml:space="preserve"> og </w:t>
            </w:r>
            <w:r>
              <w:rPr>
                <w:i/>
                <w:sz w:val="18"/>
              </w:rPr>
              <w:t>F. willsii).</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0"/>
        <w:gridCol w:w="9866"/>
      </w:tblGrid>
      <w:tr w:rsidR="00E91A3A">
        <w:tc>
          <w:tcPr>
            <w:tcW w:w="0" w:type="dxa"/>
            <w:shd w:val="clear" w:color="auto" w:fill="FFFFFF"/>
            <w:noWrap/>
            <w:tcMar>
              <w:left w:w="20" w:type="dxa"/>
              <w:right w:w="80" w:type="dxa"/>
            </w:tcMar>
          </w:tcPr>
          <w:p w:rsidR="00E91A3A" w:rsidRDefault="002474F8">
            <w:pPr>
              <w:pStyle w:val="Fotnotetekst"/>
              <w:spacing w:before="2" w:after="2"/>
              <w:jc w:val="right"/>
              <w:rPr>
                <w:sz w:val="18"/>
              </w:rPr>
            </w:pPr>
            <w:r>
              <w:rPr>
                <w:sz w:val="18"/>
              </w:rPr>
              <w:t>4</w:t>
            </w:r>
          </w:p>
        </w:tc>
        <w:tc>
          <w:tcPr>
            <w:tcW w:w="9866" w:type="dxa"/>
            <w:shd w:val="clear" w:color="auto" w:fill="FFFFFF"/>
            <w:noWrap/>
            <w:tcMar>
              <w:left w:w="20" w:type="dxa"/>
              <w:right w:w="80" w:type="dxa"/>
            </w:tcMar>
          </w:tcPr>
          <w:p w:rsidR="00E91A3A" w:rsidRDefault="002474F8">
            <w:pPr>
              <w:pStyle w:val="Fotnotetekst"/>
              <w:spacing w:before="2" w:after="2"/>
              <w:rPr>
                <w:sz w:val="18"/>
              </w:rPr>
            </w:pPr>
            <w:r>
              <w:rPr>
                <w:sz w:val="18"/>
              </w:rPr>
              <w:t xml:space="preserve">Standing Committee anbefalte å suspendere handel med </w:t>
            </w:r>
            <w:r>
              <w:rPr>
                <w:i/>
                <w:sz w:val="18"/>
              </w:rPr>
              <w:t>Phelsuma</w:t>
            </w:r>
            <w:r>
              <w:rPr>
                <w:sz w:val="18"/>
              </w:rPr>
              <w:t xml:space="preserve"> spp. fra Madagaskar, med unntak av </w:t>
            </w:r>
            <w:r>
              <w:rPr>
                <w:i/>
                <w:sz w:val="18"/>
              </w:rPr>
              <w:t>P. abbotti, P. antanosy, P. bar</w:t>
            </w:r>
            <w:r>
              <w:rPr>
                <w:i/>
                <w:sz w:val="18"/>
              </w:rPr>
              <w:t>bouri, P. berghofi, P. cependiana, P. dubia, P. flavigularis, P. grandis, P. guttata, P. hielscheri, P. kely, P. klemmeri, P. kochi, P. laticauda, P. lineata, P. madagascariensis, P. malamakibo, P. masohoala, P. modesta, P. mutabilis, P. pronki, P. pusilla</w:t>
            </w:r>
            <w:r>
              <w:rPr>
                <w:i/>
                <w:sz w:val="18"/>
              </w:rPr>
              <w:t>, P. quadriocellata, P. roesleri, P. seippi, P. serraticauda</w:t>
            </w:r>
            <w:r>
              <w:rPr>
                <w:sz w:val="18"/>
              </w:rPr>
              <w:t xml:space="preserve">, og </w:t>
            </w:r>
            <w:r>
              <w:rPr>
                <w:i/>
                <w:sz w:val="18"/>
              </w:rPr>
              <w:t>P. vanheygeni</w:t>
            </w:r>
            <w:r>
              <w:rPr>
                <w:sz w:val="18"/>
              </w:rPr>
              <w:t>.</w:t>
            </w:r>
          </w:p>
        </w:tc>
      </w:tr>
    </w:tbl>
    <w:p w:rsidR="00E91A3A" w:rsidRDefault="00E91A3A">
      <w:pPr>
        <w:rPr>
          <w:sz w:val="6"/>
        </w:rPr>
      </w:pPr>
    </w:p>
    <w:p w:rsidR="00E91A3A" w:rsidRDefault="002474F8">
      <w:pPr>
        <w:spacing w:before="120"/>
        <w:ind w:firstLine="180"/>
        <w:rPr>
          <w:sz w:val="18"/>
        </w:rPr>
      </w:pPr>
      <w:r>
        <w:rPr>
          <w:sz w:val="18"/>
        </w:rPr>
        <w:t>Trer i kraft 1 juli 2018.</w:t>
      </w:r>
      <w:bookmarkStart w:id="74" w:name="KAPITTEL_9"/>
      <w:bookmarkEnd w:id="73"/>
    </w:p>
    <w:p w:rsidR="00E91A3A" w:rsidRDefault="00E91A3A">
      <w:pPr>
        <w:rPr>
          <w:sz w:val="18"/>
        </w:rPr>
      </w:pPr>
    </w:p>
    <w:p w:rsidR="00E91A3A" w:rsidRDefault="00E91A3A">
      <w:pPr>
        <w:rPr>
          <w:sz w:val="18"/>
        </w:rPr>
      </w:pPr>
    </w:p>
    <w:p w:rsidR="00E91A3A" w:rsidRDefault="002474F8">
      <w:pPr>
        <w:pStyle w:val="Overskrift2"/>
        <w:spacing w:before="0" w:after="0"/>
        <w:rPr>
          <w:sz w:val="6"/>
        </w:rPr>
      </w:pPr>
      <w:r>
        <w:t>Vedlegg 3 – Merking</w:t>
      </w:r>
    </w:p>
    <w:p w:rsidR="00E91A3A" w:rsidRDefault="002474F8">
      <w:pPr>
        <w:spacing w:before="120"/>
        <w:ind w:firstLine="180"/>
        <w:rPr>
          <w:sz w:val="6"/>
        </w:rPr>
      </w:pPr>
      <w:r>
        <w:rPr>
          <w:sz w:val="22"/>
        </w:rPr>
        <w:t xml:space="preserve">Vedlegget angir hvilke eksemplarer av hvilke arter som skal merkes etter forskriften </w:t>
      </w:r>
      <w:hyperlink r:id="rId97" w:anchor="reference/forskrift/2018-06-15-889/§27" w:history="1">
        <w:r>
          <w:rPr>
            <w:sz w:val="22"/>
          </w:rPr>
          <w:t>§ 27</w:t>
        </w:r>
      </w:hyperlink>
      <w:r>
        <w:rPr>
          <w:sz w:val="22"/>
        </w:rPr>
        <w:t xml:space="preserve"> og hvordan slik merking skal skje.</w:t>
      </w:r>
    </w:p>
    <w:p w:rsidR="00E91A3A" w:rsidRDefault="002474F8">
      <w:pPr>
        <w:spacing w:before="120"/>
        <w:ind w:firstLine="180"/>
        <w:rPr>
          <w:sz w:val="22"/>
        </w:rPr>
      </w:pPr>
      <w:r>
        <w:rPr>
          <w:sz w:val="22"/>
        </w:rPr>
        <w:t xml:space="preserve">For de samme eksemplarene kreves det eiersertifikat etter forskriften </w:t>
      </w:r>
      <w:hyperlink r:id="rId98" w:anchor="reference/forskrift/2018-06-15-889/§8" w:history="1">
        <w:r>
          <w:rPr>
            <w:sz w:val="22"/>
          </w:rPr>
          <w:t>§ 8</w:t>
        </w:r>
      </w:hyperlink>
      <w:r>
        <w:rPr>
          <w:sz w:val="22"/>
        </w:rPr>
        <w:t xml:space="preserve"> ved innenlands besittelse.</w:t>
      </w:r>
      <w:bookmarkStart w:id="75" w:name="KAPITTEL_9-1"/>
    </w:p>
    <w:p w:rsidR="00E91A3A" w:rsidRDefault="002474F8">
      <w:pPr>
        <w:rPr>
          <w:sz w:val="22"/>
        </w:rPr>
      </w:pPr>
      <w:r>
        <w:rPr>
          <w:sz w:val="22"/>
        </w:rPr>
        <w:br/>
      </w:r>
    </w:p>
    <w:p w:rsidR="00E91A3A" w:rsidRDefault="002474F8">
      <w:pPr>
        <w:pStyle w:val="Overskrift3"/>
        <w:spacing w:before="0" w:after="0"/>
        <w:rPr>
          <w:sz w:val="6"/>
        </w:rPr>
      </w:pPr>
      <w:r>
        <w:t>1 Eksemplarer av arter som omfattes av vedlegget</w:t>
      </w:r>
    </w:p>
    <w:p w:rsidR="00E91A3A" w:rsidRDefault="002474F8">
      <w:pPr>
        <w:spacing w:before="120" w:after="4"/>
        <w:ind w:firstLine="180"/>
        <w:rPr>
          <w:sz w:val="22"/>
        </w:rPr>
      </w:pPr>
      <w:r>
        <w:rPr>
          <w:sz w:val="22"/>
        </w:rPr>
        <w:t>Vedlegget omfatter alle virveldyr oppført i vedlegg 1, liste A samt følgende liste B-arter:</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245"/>
        <w:gridCol w:w="3245"/>
        <w:gridCol w:w="3375"/>
      </w:tblGrid>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Ulv</w:t>
            </w:r>
          </w:p>
        </w:tc>
        <w:tc>
          <w:tcPr>
            <w:tcW w:w="3245" w:type="dxa"/>
            <w:shd w:val="clear" w:color="auto" w:fill="FFFFFF"/>
            <w:noWrap/>
            <w:tcMar>
              <w:left w:w="20" w:type="dxa"/>
              <w:right w:w="20" w:type="dxa"/>
            </w:tcMar>
          </w:tcPr>
          <w:p w:rsidR="00E91A3A" w:rsidRDefault="002474F8">
            <w:pPr>
              <w:spacing w:after="8"/>
              <w:rPr>
                <w:sz w:val="22"/>
              </w:rPr>
            </w:pPr>
            <w:r>
              <w:rPr>
                <w:sz w:val="22"/>
              </w:rPr>
              <w:t>Grey wolf</w:t>
            </w:r>
          </w:p>
        </w:tc>
        <w:tc>
          <w:tcPr>
            <w:tcW w:w="3375" w:type="dxa"/>
            <w:shd w:val="clear" w:color="auto" w:fill="FFFFFF"/>
            <w:noWrap/>
            <w:tcMar>
              <w:left w:w="20" w:type="dxa"/>
              <w:right w:w="20" w:type="dxa"/>
            </w:tcMar>
          </w:tcPr>
          <w:p w:rsidR="00E91A3A" w:rsidRDefault="002474F8">
            <w:pPr>
              <w:spacing w:after="8"/>
              <w:rPr>
                <w:sz w:val="22"/>
              </w:rPr>
            </w:pPr>
            <w:r>
              <w:rPr>
                <w:sz w:val="22"/>
              </w:rPr>
              <w:t>Canis lupus</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kattedyr</w:t>
            </w:r>
          </w:p>
        </w:tc>
        <w:tc>
          <w:tcPr>
            <w:tcW w:w="3245" w:type="dxa"/>
            <w:shd w:val="clear" w:color="auto" w:fill="FFFFFF"/>
            <w:noWrap/>
            <w:tcMar>
              <w:left w:w="20" w:type="dxa"/>
              <w:right w:w="20" w:type="dxa"/>
            </w:tcMar>
          </w:tcPr>
          <w:p w:rsidR="00E91A3A" w:rsidRDefault="002474F8">
            <w:pPr>
              <w:spacing w:after="8"/>
              <w:rPr>
                <w:sz w:val="22"/>
              </w:rPr>
            </w:pPr>
            <w:r>
              <w:rPr>
                <w:sz w:val="22"/>
              </w:rPr>
              <w:t>Cats</w:t>
            </w:r>
          </w:p>
        </w:tc>
        <w:tc>
          <w:tcPr>
            <w:tcW w:w="3375" w:type="dxa"/>
            <w:shd w:val="clear" w:color="auto" w:fill="FFFFFF"/>
            <w:noWrap/>
            <w:tcMar>
              <w:left w:w="20" w:type="dxa"/>
              <w:right w:w="20" w:type="dxa"/>
            </w:tcMar>
          </w:tcPr>
          <w:p w:rsidR="00E91A3A" w:rsidRDefault="002474F8">
            <w:pPr>
              <w:spacing w:after="8"/>
              <w:rPr>
                <w:sz w:val="22"/>
              </w:rPr>
            </w:pPr>
            <w:r>
              <w:rPr>
                <w:sz w:val="22"/>
              </w:rPr>
              <w:t>Felidae spp. (eksemplarer av domestiserte  former omfattes ikke av forskriften)</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bjørner, inkl. isbjørn</w:t>
            </w:r>
          </w:p>
        </w:tc>
        <w:tc>
          <w:tcPr>
            <w:tcW w:w="3245" w:type="dxa"/>
            <w:shd w:val="clear" w:color="auto" w:fill="FFFFFF"/>
            <w:noWrap/>
            <w:tcMar>
              <w:left w:w="20" w:type="dxa"/>
              <w:right w:w="20" w:type="dxa"/>
            </w:tcMar>
          </w:tcPr>
          <w:p w:rsidR="00E91A3A" w:rsidRDefault="002474F8">
            <w:pPr>
              <w:spacing w:after="8"/>
              <w:rPr>
                <w:sz w:val="22"/>
              </w:rPr>
            </w:pPr>
            <w:r>
              <w:rPr>
                <w:sz w:val="22"/>
              </w:rPr>
              <w:t>Bears, incl. Polar bear</w:t>
            </w:r>
          </w:p>
        </w:tc>
        <w:tc>
          <w:tcPr>
            <w:tcW w:w="3375" w:type="dxa"/>
            <w:shd w:val="clear" w:color="auto" w:fill="FFFFFF"/>
            <w:noWrap/>
            <w:tcMar>
              <w:left w:w="20" w:type="dxa"/>
              <w:right w:w="20" w:type="dxa"/>
            </w:tcMar>
          </w:tcPr>
          <w:p w:rsidR="00E91A3A" w:rsidRDefault="002474F8">
            <w:pPr>
              <w:spacing w:after="8"/>
              <w:rPr>
                <w:sz w:val="22"/>
              </w:rPr>
            </w:pPr>
            <w:r>
              <w:rPr>
                <w:sz w:val="22"/>
              </w:rPr>
              <w:t>Ursidae  spp. inkl. Ursus maritimus</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aper</w:t>
            </w:r>
          </w:p>
        </w:tc>
        <w:tc>
          <w:tcPr>
            <w:tcW w:w="3245" w:type="dxa"/>
            <w:shd w:val="clear" w:color="auto" w:fill="FFFFFF"/>
            <w:noWrap/>
            <w:tcMar>
              <w:left w:w="20" w:type="dxa"/>
              <w:right w:w="20" w:type="dxa"/>
            </w:tcMar>
          </w:tcPr>
          <w:p w:rsidR="00E91A3A" w:rsidRDefault="002474F8">
            <w:pPr>
              <w:spacing w:after="8"/>
              <w:rPr>
                <w:sz w:val="22"/>
              </w:rPr>
            </w:pPr>
            <w:r>
              <w:rPr>
                <w:sz w:val="22"/>
              </w:rPr>
              <w:t>Primates</w:t>
            </w:r>
          </w:p>
        </w:tc>
        <w:tc>
          <w:tcPr>
            <w:tcW w:w="3375" w:type="dxa"/>
            <w:shd w:val="clear" w:color="auto" w:fill="FFFFFF"/>
            <w:noWrap/>
            <w:tcMar>
              <w:left w:w="20" w:type="dxa"/>
              <w:right w:w="20" w:type="dxa"/>
            </w:tcMar>
          </w:tcPr>
          <w:p w:rsidR="00E91A3A" w:rsidRDefault="002474F8">
            <w:pPr>
              <w:spacing w:after="8"/>
              <w:rPr>
                <w:sz w:val="22"/>
              </w:rPr>
            </w:pPr>
            <w:r>
              <w:rPr>
                <w:sz w:val="22"/>
              </w:rPr>
              <w:t>PRIMATES spp.</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Elefant</w:t>
            </w:r>
          </w:p>
        </w:tc>
        <w:tc>
          <w:tcPr>
            <w:tcW w:w="3245" w:type="dxa"/>
            <w:shd w:val="clear" w:color="auto" w:fill="FFFFFF"/>
            <w:noWrap/>
            <w:tcMar>
              <w:left w:w="20" w:type="dxa"/>
              <w:right w:w="20" w:type="dxa"/>
            </w:tcMar>
          </w:tcPr>
          <w:p w:rsidR="00E91A3A" w:rsidRDefault="002474F8">
            <w:pPr>
              <w:spacing w:after="8"/>
              <w:rPr>
                <w:sz w:val="22"/>
              </w:rPr>
            </w:pPr>
            <w:r>
              <w:rPr>
                <w:sz w:val="22"/>
              </w:rPr>
              <w:t>Elephants</w:t>
            </w:r>
          </w:p>
        </w:tc>
        <w:tc>
          <w:tcPr>
            <w:tcW w:w="3375" w:type="dxa"/>
            <w:shd w:val="clear" w:color="auto" w:fill="FFFFFF"/>
            <w:noWrap/>
            <w:tcMar>
              <w:left w:w="20" w:type="dxa"/>
              <w:right w:w="20" w:type="dxa"/>
            </w:tcMar>
          </w:tcPr>
          <w:p w:rsidR="00E91A3A" w:rsidRDefault="002474F8">
            <w:pPr>
              <w:spacing w:after="8"/>
              <w:rPr>
                <w:sz w:val="22"/>
              </w:rPr>
            </w:pPr>
            <w:r>
              <w:rPr>
                <w:sz w:val="22"/>
              </w:rPr>
              <w:t>Elephantidae spp.</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dagrovfugler</w:t>
            </w:r>
          </w:p>
        </w:tc>
        <w:tc>
          <w:tcPr>
            <w:tcW w:w="3245" w:type="dxa"/>
            <w:shd w:val="clear" w:color="auto" w:fill="FFFFFF"/>
            <w:noWrap/>
            <w:tcMar>
              <w:left w:w="20" w:type="dxa"/>
              <w:right w:w="20" w:type="dxa"/>
            </w:tcMar>
          </w:tcPr>
          <w:p w:rsidR="00E91A3A" w:rsidRDefault="002474F8">
            <w:pPr>
              <w:spacing w:after="8"/>
              <w:rPr>
                <w:sz w:val="22"/>
              </w:rPr>
            </w:pPr>
            <w:r>
              <w:rPr>
                <w:sz w:val="22"/>
              </w:rPr>
              <w:t>Diurnal birds of prey</w:t>
            </w:r>
          </w:p>
        </w:tc>
        <w:tc>
          <w:tcPr>
            <w:tcW w:w="3375" w:type="dxa"/>
            <w:shd w:val="clear" w:color="auto" w:fill="FFFFFF"/>
            <w:noWrap/>
            <w:tcMar>
              <w:left w:w="20" w:type="dxa"/>
              <w:right w:w="20" w:type="dxa"/>
            </w:tcMar>
          </w:tcPr>
          <w:p w:rsidR="00E91A3A" w:rsidRDefault="002474F8">
            <w:pPr>
              <w:spacing w:after="8"/>
              <w:rPr>
                <w:sz w:val="22"/>
              </w:rPr>
            </w:pPr>
            <w:r>
              <w:rPr>
                <w:sz w:val="22"/>
              </w:rPr>
              <w:t>FALCONIFORMES spp.</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Brokadehane</w:t>
            </w:r>
          </w:p>
        </w:tc>
        <w:tc>
          <w:tcPr>
            <w:tcW w:w="3245" w:type="dxa"/>
            <w:shd w:val="clear" w:color="auto" w:fill="FFFFFF"/>
            <w:noWrap/>
            <w:tcMar>
              <w:left w:w="20" w:type="dxa"/>
              <w:right w:w="20" w:type="dxa"/>
            </w:tcMar>
          </w:tcPr>
          <w:p w:rsidR="00E91A3A" w:rsidRDefault="002474F8">
            <w:pPr>
              <w:spacing w:after="8"/>
              <w:rPr>
                <w:sz w:val="22"/>
              </w:rPr>
            </w:pPr>
            <w:r>
              <w:rPr>
                <w:sz w:val="22"/>
              </w:rPr>
              <w:t>Jungle cock/Grey jungelfowl</w:t>
            </w:r>
          </w:p>
        </w:tc>
        <w:tc>
          <w:tcPr>
            <w:tcW w:w="3375" w:type="dxa"/>
            <w:shd w:val="clear" w:color="auto" w:fill="FFFFFF"/>
            <w:noWrap/>
            <w:tcMar>
              <w:left w:w="20" w:type="dxa"/>
              <w:right w:w="20" w:type="dxa"/>
            </w:tcMar>
          </w:tcPr>
          <w:p w:rsidR="00E91A3A" w:rsidRDefault="002474F8">
            <w:pPr>
              <w:spacing w:after="8"/>
              <w:rPr>
                <w:sz w:val="22"/>
              </w:rPr>
            </w:pPr>
            <w:r>
              <w:rPr>
                <w:sz w:val="22"/>
              </w:rPr>
              <w:t>Gallus sonnerati</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ugler</w:t>
            </w:r>
          </w:p>
        </w:tc>
        <w:tc>
          <w:tcPr>
            <w:tcW w:w="3245" w:type="dxa"/>
            <w:shd w:val="clear" w:color="auto" w:fill="FFFFFF"/>
            <w:noWrap/>
            <w:tcMar>
              <w:left w:w="20" w:type="dxa"/>
              <w:right w:w="20" w:type="dxa"/>
            </w:tcMar>
          </w:tcPr>
          <w:p w:rsidR="00E91A3A" w:rsidRDefault="002474F8">
            <w:pPr>
              <w:spacing w:after="8"/>
              <w:rPr>
                <w:sz w:val="22"/>
              </w:rPr>
            </w:pPr>
            <w:r>
              <w:rPr>
                <w:sz w:val="22"/>
              </w:rPr>
              <w:t>Owls</w:t>
            </w:r>
          </w:p>
        </w:tc>
        <w:tc>
          <w:tcPr>
            <w:tcW w:w="3375" w:type="dxa"/>
            <w:shd w:val="clear" w:color="auto" w:fill="FFFFFF"/>
            <w:noWrap/>
            <w:tcMar>
              <w:left w:w="20" w:type="dxa"/>
              <w:right w:w="20" w:type="dxa"/>
            </w:tcMar>
          </w:tcPr>
          <w:p w:rsidR="00E91A3A" w:rsidRDefault="002474F8">
            <w:pPr>
              <w:spacing w:after="8"/>
              <w:rPr>
                <w:sz w:val="22"/>
              </w:rPr>
            </w:pPr>
            <w:r>
              <w:rPr>
                <w:sz w:val="22"/>
              </w:rPr>
              <w:t>STRIGIFORMES spp.</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landskilpadder</w:t>
            </w:r>
          </w:p>
        </w:tc>
        <w:tc>
          <w:tcPr>
            <w:tcW w:w="3245" w:type="dxa"/>
            <w:shd w:val="clear" w:color="auto" w:fill="FFFFFF"/>
            <w:noWrap/>
            <w:tcMar>
              <w:left w:w="20" w:type="dxa"/>
              <w:right w:w="20" w:type="dxa"/>
            </w:tcMar>
          </w:tcPr>
          <w:p w:rsidR="00E91A3A" w:rsidRDefault="002474F8">
            <w:pPr>
              <w:spacing w:after="8"/>
              <w:rPr>
                <w:sz w:val="22"/>
              </w:rPr>
            </w:pPr>
            <w:r>
              <w:rPr>
                <w:sz w:val="22"/>
              </w:rPr>
              <w:t>Sea turtles</w:t>
            </w:r>
          </w:p>
        </w:tc>
        <w:tc>
          <w:tcPr>
            <w:tcW w:w="3375" w:type="dxa"/>
            <w:shd w:val="clear" w:color="auto" w:fill="FFFFFF"/>
            <w:noWrap/>
            <w:tcMar>
              <w:left w:w="20" w:type="dxa"/>
              <w:right w:w="20" w:type="dxa"/>
            </w:tcMar>
          </w:tcPr>
          <w:p w:rsidR="00E91A3A" w:rsidRDefault="002474F8">
            <w:pPr>
              <w:spacing w:after="8"/>
              <w:rPr>
                <w:sz w:val="22"/>
              </w:rPr>
            </w:pPr>
            <w:r>
              <w:rPr>
                <w:sz w:val="22"/>
              </w:rPr>
              <w:t>Testudinidae spp.</w:t>
            </w:r>
          </w:p>
        </w:tc>
      </w:tr>
      <w:tr w:rsidR="00E91A3A">
        <w:trPr>
          <w:cantSplit/>
        </w:trPr>
        <w:tc>
          <w:tcPr>
            <w:tcW w:w="3245" w:type="dxa"/>
            <w:shd w:val="clear" w:color="auto" w:fill="FFFFFF"/>
            <w:noWrap/>
            <w:tcMar>
              <w:left w:w="20" w:type="dxa"/>
              <w:right w:w="20" w:type="dxa"/>
            </w:tcMar>
          </w:tcPr>
          <w:p w:rsidR="00E91A3A" w:rsidRDefault="002474F8">
            <w:pPr>
              <w:spacing w:after="8"/>
              <w:rPr>
                <w:sz w:val="22"/>
              </w:rPr>
            </w:pPr>
            <w:r>
              <w:rPr>
                <w:sz w:val="22"/>
              </w:rPr>
              <w:t>Alle arter havskilpadder</w:t>
            </w:r>
          </w:p>
        </w:tc>
        <w:tc>
          <w:tcPr>
            <w:tcW w:w="3245" w:type="dxa"/>
            <w:shd w:val="clear" w:color="auto" w:fill="FFFFFF"/>
            <w:noWrap/>
            <w:tcMar>
              <w:left w:w="20" w:type="dxa"/>
              <w:right w:w="20" w:type="dxa"/>
            </w:tcMar>
          </w:tcPr>
          <w:p w:rsidR="00E91A3A" w:rsidRDefault="002474F8">
            <w:pPr>
              <w:spacing w:after="8"/>
              <w:rPr>
                <w:sz w:val="22"/>
              </w:rPr>
            </w:pPr>
            <w:r>
              <w:rPr>
                <w:sz w:val="22"/>
              </w:rPr>
              <w:t>Tortoises</w:t>
            </w:r>
          </w:p>
        </w:tc>
        <w:tc>
          <w:tcPr>
            <w:tcW w:w="3375" w:type="dxa"/>
            <w:shd w:val="clear" w:color="auto" w:fill="FFFFFF"/>
            <w:noWrap/>
            <w:tcMar>
              <w:left w:w="20" w:type="dxa"/>
              <w:right w:w="20" w:type="dxa"/>
            </w:tcMar>
          </w:tcPr>
          <w:p w:rsidR="00E91A3A" w:rsidRDefault="002474F8">
            <w:pPr>
              <w:spacing w:after="8"/>
              <w:rPr>
                <w:sz w:val="22"/>
              </w:rPr>
            </w:pPr>
            <w:r>
              <w:rPr>
                <w:sz w:val="22"/>
              </w:rPr>
              <w:t>Cheloniidae spp.</w:t>
            </w:r>
          </w:p>
        </w:tc>
      </w:tr>
    </w:tbl>
    <w:p w:rsidR="00E91A3A" w:rsidRDefault="00E91A3A">
      <w:pPr>
        <w:spacing w:after="8"/>
        <w:rPr>
          <w:sz w:val="6"/>
        </w:rPr>
      </w:pPr>
    </w:p>
    <w:p w:rsidR="00E91A3A" w:rsidRDefault="002474F8">
      <w:pPr>
        <w:spacing w:before="120"/>
        <w:ind w:firstLine="180"/>
        <w:rPr>
          <w:sz w:val="6"/>
        </w:rPr>
      </w:pPr>
      <w:r>
        <w:rPr>
          <w:sz w:val="22"/>
        </w:rPr>
        <w:t>Alle levende eksemplarer av disse artene omfattes av vedlegget.</w:t>
      </w:r>
    </w:p>
    <w:p w:rsidR="00E91A3A" w:rsidRDefault="002474F8">
      <w:pPr>
        <w:spacing w:before="120"/>
        <w:ind w:firstLine="180"/>
        <w:rPr>
          <w:sz w:val="6"/>
        </w:rPr>
      </w:pPr>
      <w:r>
        <w:rPr>
          <w:sz w:val="22"/>
        </w:rPr>
        <w:t>Av døde eksemplarer omfattes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a)</w:t>
            </w:r>
          </w:p>
        </w:tc>
        <w:tc>
          <w:tcPr>
            <w:tcW w:w="9506" w:type="dxa"/>
            <w:shd w:val="clear" w:color="auto" w:fill="FFFFFF"/>
            <w:noWrap/>
            <w:tcMar>
              <w:left w:w="20" w:type="dxa"/>
              <w:right w:w="80" w:type="dxa"/>
            </w:tcMar>
          </w:tcPr>
          <w:p w:rsidR="00E91A3A" w:rsidRDefault="002474F8">
            <w:pPr>
              <w:rPr>
                <w:sz w:val="22"/>
              </w:rPr>
            </w:pPr>
            <w:r>
              <w:rPr>
                <w:sz w:val="22"/>
              </w:rPr>
              <w:t>Utstoppede eksemplarer, skinn til utstopping og hodeskaller, herunder jakttrofeer</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b)</w:t>
            </w:r>
          </w:p>
        </w:tc>
        <w:tc>
          <w:tcPr>
            <w:tcW w:w="9506" w:type="dxa"/>
            <w:shd w:val="clear" w:color="auto" w:fill="FFFFFF"/>
            <w:noWrap/>
            <w:tcMar>
              <w:left w:w="20" w:type="dxa"/>
              <w:right w:w="80" w:type="dxa"/>
            </w:tcMar>
          </w:tcPr>
          <w:p w:rsidR="00E91A3A" w:rsidRDefault="002474F8">
            <w:pPr>
              <w:rPr>
                <w:sz w:val="22"/>
              </w:rPr>
            </w:pPr>
            <w:r>
              <w:rPr>
                <w:sz w:val="22"/>
              </w:rPr>
              <w:t>Fugleegg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c)</w:t>
            </w:r>
          </w:p>
        </w:tc>
        <w:tc>
          <w:tcPr>
            <w:tcW w:w="9506" w:type="dxa"/>
            <w:shd w:val="clear" w:color="auto" w:fill="FFFFFF"/>
            <w:noWrap/>
            <w:tcMar>
              <w:left w:w="20" w:type="dxa"/>
              <w:right w:w="80" w:type="dxa"/>
            </w:tcMar>
          </w:tcPr>
          <w:p w:rsidR="00E91A3A" w:rsidRDefault="002474F8">
            <w:pPr>
              <w:rPr>
                <w:sz w:val="22"/>
              </w:rPr>
            </w:pPr>
            <w:r>
              <w:rPr>
                <w:sz w:val="22"/>
              </w:rPr>
              <w:t xml:space="preserve">Hele eller deler av horn fra </w:t>
            </w:r>
            <w:r>
              <w:rPr>
                <w:sz w:val="22"/>
              </w:rPr>
              <w:t>neshorn, Rhinocerotidae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d)</w:t>
            </w:r>
          </w:p>
        </w:tc>
        <w:tc>
          <w:tcPr>
            <w:tcW w:w="9506" w:type="dxa"/>
            <w:shd w:val="clear" w:color="auto" w:fill="FFFFFF"/>
            <w:noWrap/>
            <w:tcMar>
              <w:left w:w="20" w:type="dxa"/>
              <w:right w:w="80" w:type="dxa"/>
            </w:tcMar>
          </w:tcPr>
          <w:p w:rsidR="00E91A3A" w:rsidRDefault="002474F8">
            <w:pPr>
              <w:rPr>
                <w:sz w:val="22"/>
              </w:rPr>
            </w:pPr>
            <w:r>
              <w:rPr>
                <w:sz w:val="22"/>
              </w:rPr>
              <w:t>Hele støttenner fra alle arter elefant, Elephantidae, samt ubearbeidede deler som overstiger ett kilo og/eller 20 cm lengde</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e)</w:t>
            </w:r>
          </w:p>
        </w:tc>
        <w:tc>
          <w:tcPr>
            <w:tcW w:w="9506" w:type="dxa"/>
            <w:shd w:val="clear" w:color="auto" w:fill="FFFFFF"/>
            <w:noWrap/>
            <w:tcMar>
              <w:left w:w="20" w:type="dxa"/>
              <w:right w:w="80" w:type="dxa"/>
            </w:tcMar>
          </w:tcPr>
          <w:p w:rsidR="00E91A3A" w:rsidRDefault="002474F8">
            <w:pPr>
              <w:rPr>
                <w:sz w:val="22"/>
              </w:rPr>
            </w:pPr>
            <w:r>
              <w:rPr>
                <w:sz w:val="22"/>
              </w:rPr>
              <w:t>Hele eller vesentlige deler av skinn, med unntak av klesplagg</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f)</w:t>
            </w:r>
          </w:p>
        </w:tc>
        <w:tc>
          <w:tcPr>
            <w:tcW w:w="9506" w:type="dxa"/>
            <w:shd w:val="clear" w:color="auto" w:fill="FFFFFF"/>
            <w:noWrap/>
            <w:tcMar>
              <w:left w:w="20" w:type="dxa"/>
              <w:right w:w="80" w:type="dxa"/>
            </w:tcMar>
          </w:tcPr>
          <w:p w:rsidR="00E91A3A" w:rsidRDefault="002474F8">
            <w:pPr>
              <w:rPr>
                <w:sz w:val="22"/>
              </w:rPr>
            </w:pPr>
            <w:r>
              <w:rPr>
                <w:sz w:val="22"/>
              </w:rPr>
              <w:t>Hele eller deler av fugleskinn</w:t>
            </w:r>
          </w:p>
        </w:tc>
      </w:tr>
    </w:tbl>
    <w:p w:rsidR="00E91A3A" w:rsidRDefault="00E91A3A">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4"/>
        <w:gridCol w:w="9602"/>
      </w:tblGrid>
      <w:tr w:rsidR="00E91A3A">
        <w:tc>
          <w:tcPr>
            <w:tcW w:w="360" w:type="dxa"/>
            <w:shd w:val="clear" w:color="auto" w:fill="FFFFFF"/>
            <w:noWrap/>
            <w:tcMar>
              <w:left w:w="20" w:type="dxa"/>
              <w:right w:w="80" w:type="dxa"/>
            </w:tcMar>
          </w:tcPr>
          <w:p w:rsidR="00E91A3A" w:rsidRDefault="002474F8">
            <w:pPr>
              <w:jc w:val="right"/>
              <w:rPr>
                <w:sz w:val="22"/>
              </w:rPr>
            </w:pPr>
            <w:r>
              <w:rPr>
                <w:sz w:val="22"/>
              </w:rPr>
              <w:t>g)</w:t>
            </w:r>
          </w:p>
        </w:tc>
        <w:tc>
          <w:tcPr>
            <w:tcW w:w="9506" w:type="dxa"/>
            <w:shd w:val="clear" w:color="auto" w:fill="FFFFFF"/>
            <w:noWrap/>
            <w:tcMar>
              <w:left w:w="20" w:type="dxa"/>
              <w:right w:w="80" w:type="dxa"/>
            </w:tcMar>
          </w:tcPr>
          <w:p w:rsidR="00E91A3A" w:rsidRDefault="002474F8">
            <w:pPr>
              <w:rPr>
                <w:sz w:val="22"/>
              </w:rPr>
            </w:pPr>
            <w:r>
              <w:rPr>
                <w:sz w:val="22"/>
              </w:rPr>
              <w:t>Utstoppede eksemplarer av og skall fra havskilpadder (Chelonioidae).</w:t>
            </w:r>
          </w:p>
        </w:tc>
      </w:tr>
    </w:tbl>
    <w:p w:rsidR="00E91A3A" w:rsidRDefault="00E91A3A">
      <w:pPr>
        <w:rPr>
          <w:sz w:val="6"/>
        </w:rPr>
      </w:pPr>
    </w:p>
    <w:p w:rsidR="00E91A3A" w:rsidRDefault="002474F8">
      <w:pPr>
        <w:spacing w:before="120"/>
        <w:ind w:firstLine="180"/>
        <w:rPr>
          <w:sz w:val="22"/>
        </w:rPr>
      </w:pPr>
      <w:r>
        <w:rPr>
          <w:sz w:val="22"/>
        </w:rPr>
        <w:t>Det kreves ikke merking av eksemplarer som er merket i henhold til forskrift om ivaretakelse av dødt vilt.</w:t>
      </w:r>
      <w:bookmarkStart w:id="76" w:name="KAPITTEL_9-2"/>
      <w:bookmarkEnd w:id="75"/>
    </w:p>
    <w:p w:rsidR="00E91A3A" w:rsidRDefault="002474F8">
      <w:pPr>
        <w:rPr>
          <w:sz w:val="22"/>
        </w:rPr>
      </w:pPr>
      <w:r>
        <w:rPr>
          <w:sz w:val="22"/>
        </w:rPr>
        <w:br/>
      </w:r>
    </w:p>
    <w:p w:rsidR="00E91A3A" w:rsidRDefault="002474F8">
      <w:pPr>
        <w:pStyle w:val="Overskrift3"/>
        <w:spacing w:before="0" w:after="0"/>
        <w:rPr>
          <w:sz w:val="6"/>
        </w:rPr>
      </w:pPr>
      <w:r>
        <w:t>2 Merking av levende eksemplarer</w:t>
      </w:r>
    </w:p>
    <w:p w:rsidR="00E91A3A" w:rsidRDefault="00E91A3A">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89"/>
        <w:gridCol w:w="9477"/>
      </w:tblGrid>
      <w:tr w:rsidR="00E91A3A">
        <w:tc>
          <w:tcPr>
            <w:tcW w:w="360" w:type="dxa"/>
            <w:shd w:val="clear" w:color="auto" w:fill="FFFFFF"/>
            <w:noWrap/>
            <w:tcMar>
              <w:left w:w="20" w:type="dxa"/>
              <w:right w:w="80" w:type="dxa"/>
            </w:tcMar>
          </w:tcPr>
          <w:p w:rsidR="00E91A3A" w:rsidRDefault="002474F8">
            <w:pPr>
              <w:rPr>
                <w:sz w:val="22"/>
              </w:rPr>
            </w:pPr>
            <w:r>
              <w:rPr>
                <w:sz w:val="22"/>
              </w:rPr>
              <w:t>2.1</w:t>
            </w:r>
          </w:p>
        </w:tc>
        <w:tc>
          <w:tcPr>
            <w:tcW w:w="9146" w:type="dxa"/>
            <w:shd w:val="clear" w:color="auto" w:fill="FFFFFF"/>
            <w:noWrap/>
            <w:tcMar>
              <w:left w:w="20" w:type="dxa"/>
              <w:right w:w="80" w:type="dxa"/>
            </w:tcMar>
          </w:tcPr>
          <w:p w:rsidR="00E91A3A" w:rsidRDefault="002474F8">
            <w:pPr>
              <w:rPr>
                <w:sz w:val="22"/>
              </w:rPr>
            </w:pPr>
            <w:r>
              <w:rPr>
                <w:i/>
                <w:sz w:val="22"/>
              </w:rPr>
              <w:t>Generelt</w:t>
            </w:r>
          </w:p>
        </w:tc>
      </w:tr>
    </w:tbl>
    <w:p w:rsidR="00E91A3A" w:rsidRDefault="00E91A3A">
      <w:pPr>
        <w:rPr>
          <w:sz w:val="6"/>
        </w:rPr>
      </w:pPr>
    </w:p>
    <w:p w:rsidR="00E91A3A" w:rsidRDefault="002474F8">
      <w:pPr>
        <w:spacing w:before="120"/>
        <w:ind w:left="360" w:firstLine="180"/>
        <w:rPr>
          <w:sz w:val="6"/>
        </w:rPr>
      </w:pPr>
      <w:r>
        <w:rPr>
          <w:sz w:val="22"/>
        </w:rPr>
        <w:t xml:space="preserve">Ved merking av levende virveldyr skal den nyeste metoden innen biologisk og veterinærmedisinsk forskning benyttes. Metoden skal gjøre minst mulig inngrep på dyrets legeme og velferd. Eventuelle retningslinjer for merkemetoder gitt av </w:t>
      </w:r>
      <w:hyperlink r:id="rId99" w:anchor="reference/traktat/1973-03-03-1" w:history="1">
        <w:r>
          <w:rPr>
            <w:sz w:val="22"/>
          </w:rPr>
          <w:t>CITES,</w:t>
        </w:r>
      </w:hyperlink>
      <w:r>
        <w:rPr>
          <w:sz w:val="22"/>
        </w:rPr>
        <w:t xml:space="preserve"> Miljødirektoratet eller den direktoratet bemyndiger skal følges.</w:t>
      </w:r>
    </w:p>
    <w:p w:rsidR="00E91A3A" w:rsidRDefault="002474F8">
      <w:pPr>
        <w:spacing w:before="120"/>
        <w:ind w:left="360" w:firstLine="180"/>
        <w:rPr>
          <w:sz w:val="6"/>
        </w:rPr>
      </w:pPr>
      <w:r>
        <w:rPr>
          <w:sz w:val="22"/>
        </w:rPr>
        <w:lastRenderedPageBreak/>
        <w:t>Eksemplarer skal merkes med en entydig nummerert, ikke–modifiserbar mikrochiptransponder. Med mikrochiptransponder menes en enty</w:t>
      </w:r>
      <w:r>
        <w:rPr>
          <w:sz w:val="22"/>
        </w:rPr>
        <w:t>dig nummerert ikke–modifiserbar transponder som er i overensstemmelse med ISO-standardene 11784:1996 (E) og 11285:1996 (E). Alternativt skal eksemplarer merkes med entydig nummererte ringer, bånd, tatoveringer eller lignende metoder.</w:t>
      </w:r>
    </w:p>
    <w:p w:rsidR="00E91A3A" w:rsidRDefault="002474F8">
      <w:pPr>
        <w:spacing w:before="120"/>
        <w:ind w:left="360" w:firstLine="180"/>
        <w:rPr>
          <w:sz w:val="6"/>
        </w:rPr>
      </w:pPr>
      <w:r>
        <w:rPr>
          <w:sz w:val="22"/>
        </w:rPr>
        <w:t xml:space="preserve">Miljødirektoratet kan </w:t>
      </w:r>
      <w:r>
        <w:rPr>
          <w:sz w:val="22"/>
        </w:rPr>
        <w:t>bestemme at merking kan utelates når det godtgjøres at det ikke finnes noen sikker merkingsmetode for arten. Bruk av bilder for identifikasjon kan benyttes som alternativ i slike tilfeller. Dersom nye, eller bedre merkingsmetoder blir tilgjengelig på et se</w:t>
      </w:r>
      <w:r>
        <w:rPr>
          <w:sz w:val="22"/>
        </w:rPr>
        <w:t>nere tidspunkt, kan Miljødirektoratet kreve at slik merking gjennomføres.</w:t>
      </w:r>
    </w:p>
    <w:p w:rsidR="00E91A3A" w:rsidRDefault="00E91A3A">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89"/>
        <w:gridCol w:w="9477"/>
      </w:tblGrid>
      <w:tr w:rsidR="00E91A3A">
        <w:tc>
          <w:tcPr>
            <w:tcW w:w="360" w:type="dxa"/>
            <w:shd w:val="clear" w:color="auto" w:fill="FFFFFF"/>
            <w:noWrap/>
            <w:tcMar>
              <w:left w:w="20" w:type="dxa"/>
              <w:right w:w="80" w:type="dxa"/>
            </w:tcMar>
          </w:tcPr>
          <w:p w:rsidR="00E91A3A" w:rsidRDefault="002474F8">
            <w:pPr>
              <w:rPr>
                <w:sz w:val="22"/>
              </w:rPr>
            </w:pPr>
            <w:r>
              <w:rPr>
                <w:sz w:val="22"/>
              </w:rPr>
              <w:t>2.2</w:t>
            </w:r>
          </w:p>
        </w:tc>
        <w:tc>
          <w:tcPr>
            <w:tcW w:w="9146" w:type="dxa"/>
            <w:shd w:val="clear" w:color="auto" w:fill="FFFFFF"/>
            <w:noWrap/>
            <w:tcMar>
              <w:left w:w="20" w:type="dxa"/>
              <w:right w:w="80" w:type="dxa"/>
            </w:tcMar>
          </w:tcPr>
          <w:p w:rsidR="00E91A3A" w:rsidRDefault="002474F8">
            <w:pPr>
              <w:rPr>
                <w:sz w:val="22"/>
              </w:rPr>
            </w:pPr>
            <w:r>
              <w:rPr>
                <w:i/>
                <w:sz w:val="22"/>
              </w:rPr>
              <w:t>Særlig om fugler</w:t>
            </w:r>
          </w:p>
        </w:tc>
      </w:tr>
    </w:tbl>
    <w:p w:rsidR="00E91A3A" w:rsidRDefault="00E91A3A">
      <w:pPr>
        <w:rPr>
          <w:sz w:val="6"/>
        </w:rPr>
      </w:pPr>
    </w:p>
    <w:p w:rsidR="00E91A3A" w:rsidRDefault="002474F8">
      <w:pPr>
        <w:spacing w:before="120"/>
        <w:ind w:left="360" w:firstLine="180"/>
        <w:rPr>
          <w:sz w:val="6"/>
        </w:rPr>
      </w:pPr>
      <w:r>
        <w:rPr>
          <w:sz w:val="22"/>
        </w:rPr>
        <w:t>Levende fugler skal merkes med ring og/eller microchiptransponder.</w:t>
      </w:r>
    </w:p>
    <w:p w:rsidR="00E91A3A" w:rsidRDefault="002474F8">
      <w:pPr>
        <w:spacing w:before="120"/>
        <w:ind w:left="360" w:firstLine="180"/>
        <w:rPr>
          <w:sz w:val="6"/>
        </w:rPr>
      </w:pPr>
      <w:r>
        <w:rPr>
          <w:sz w:val="22"/>
        </w:rPr>
        <w:t>Tap av fotring eller microchiptransponder meldes omgående til Miljødirektoratet.</w:t>
      </w:r>
    </w:p>
    <w:p w:rsidR="00E91A3A" w:rsidRDefault="00E91A3A">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43"/>
        <w:gridCol w:w="9423"/>
      </w:tblGrid>
      <w:tr w:rsidR="00E91A3A">
        <w:tc>
          <w:tcPr>
            <w:tcW w:w="360" w:type="dxa"/>
            <w:shd w:val="clear" w:color="auto" w:fill="FFFFFF"/>
            <w:noWrap/>
            <w:tcMar>
              <w:left w:w="20" w:type="dxa"/>
              <w:right w:w="80" w:type="dxa"/>
            </w:tcMar>
          </w:tcPr>
          <w:p w:rsidR="00E91A3A" w:rsidRDefault="002474F8">
            <w:pPr>
              <w:rPr>
                <w:sz w:val="22"/>
              </w:rPr>
            </w:pPr>
            <w:r>
              <w:rPr>
                <w:sz w:val="22"/>
              </w:rPr>
              <w:t>2.3.</w:t>
            </w:r>
          </w:p>
        </w:tc>
        <w:tc>
          <w:tcPr>
            <w:tcW w:w="9146" w:type="dxa"/>
            <w:shd w:val="clear" w:color="auto" w:fill="FFFFFF"/>
            <w:noWrap/>
            <w:tcMar>
              <w:left w:w="20" w:type="dxa"/>
              <w:right w:w="80" w:type="dxa"/>
            </w:tcMar>
          </w:tcPr>
          <w:p w:rsidR="00E91A3A" w:rsidRDefault="002474F8">
            <w:pPr>
              <w:rPr>
                <w:sz w:val="22"/>
              </w:rPr>
            </w:pPr>
            <w:r>
              <w:rPr>
                <w:i/>
                <w:sz w:val="22"/>
              </w:rPr>
              <w:t>Særlig om eksemplarer født og oppdrettet i fangenskap</w:t>
            </w:r>
          </w:p>
        </w:tc>
      </w:tr>
    </w:tbl>
    <w:p w:rsidR="00E91A3A" w:rsidRDefault="00E91A3A">
      <w:pPr>
        <w:rPr>
          <w:sz w:val="6"/>
        </w:rPr>
      </w:pPr>
    </w:p>
    <w:p w:rsidR="00E91A3A" w:rsidRDefault="002474F8">
      <w:pPr>
        <w:spacing w:before="120"/>
        <w:ind w:left="360" w:firstLine="180"/>
        <w:rPr>
          <w:sz w:val="6"/>
        </w:rPr>
      </w:pPr>
      <w:r>
        <w:rPr>
          <w:sz w:val="22"/>
        </w:rPr>
        <w:t>Alle eksemplarer av arter som er født og oppdrettet i fangenskap skal ha en entydig merket sømløs lukket ring om beinet. For fugler født i Norge skal fotringen ha bokstavene «NTL» stående foran ringnu</w:t>
      </w:r>
      <w:r>
        <w:rPr>
          <w:sz w:val="22"/>
        </w:rPr>
        <w:t>mmeret.</w:t>
      </w:r>
    </w:p>
    <w:p w:rsidR="00E91A3A" w:rsidRDefault="00E91A3A">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4"/>
        <w:gridCol w:w="9492"/>
      </w:tblGrid>
      <w:tr w:rsidR="00E91A3A">
        <w:tc>
          <w:tcPr>
            <w:tcW w:w="360" w:type="dxa"/>
            <w:shd w:val="clear" w:color="auto" w:fill="FFFFFF"/>
            <w:noWrap/>
            <w:tcMar>
              <w:left w:w="20" w:type="dxa"/>
              <w:right w:w="80" w:type="dxa"/>
            </w:tcMar>
          </w:tcPr>
          <w:p w:rsidR="00E91A3A" w:rsidRDefault="002474F8">
            <w:pPr>
              <w:rPr>
                <w:sz w:val="22"/>
              </w:rPr>
            </w:pPr>
            <w:r>
              <w:rPr>
                <w:sz w:val="22"/>
              </w:rPr>
              <w:t>3</w:t>
            </w:r>
          </w:p>
        </w:tc>
        <w:tc>
          <w:tcPr>
            <w:tcW w:w="9146" w:type="dxa"/>
            <w:shd w:val="clear" w:color="auto" w:fill="FFFFFF"/>
            <w:noWrap/>
            <w:tcMar>
              <w:left w:w="20" w:type="dxa"/>
              <w:right w:w="80" w:type="dxa"/>
            </w:tcMar>
          </w:tcPr>
          <w:p w:rsidR="00E91A3A" w:rsidRDefault="002474F8">
            <w:pPr>
              <w:rPr>
                <w:sz w:val="22"/>
              </w:rPr>
            </w:pPr>
            <w:r>
              <w:rPr>
                <w:i/>
                <w:sz w:val="22"/>
              </w:rPr>
              <w:t>Merking av døde eksemplarer</w:t>
            </w:r>
          </w:p>
        </w:tc>
      </w:tr>
    </w:tbl>
    <w:p w:rsidR="00E91A3A" w:rsidRDefault="00E91A3A">
      <w:pPr>
        <w:rPr>
          <w:sz w:val="6"/>
        </w:rPr>
      </w:pPr>
    </w:p>
    <w:p w:rsidR="00E91A3A" w:rsidRDefault="002474F8">
      <w:pPr>
        <w:spacing w:before="120"/>
        <w:ind w:left="360" w:firstLine="180"/>
        <w:rPr>
          <w:sz w:val="6"/>
        </w:rPr>
      </w:pPr>
      <w:r>
        <w:rPr>
          <w:sz w:val="22"/>
        </w:rPr>
        <w:t>Utstoppede eksemplarer, skinn til utstopping og hodeskaller skal graveres eller merkes med mikrochiptransponder som angitt i punkt 2.1 eller ha påsatt forseglet plombe med navn på eksemplaret og eiersertifikatets nu</w:t>
      </w:r>
      <w:r>
        <w:rPr>
          <w:sz w:val="22"/>
        </w:rPr>
        <w:t>mmer.</w:t>
      </w:r>
    </w:p>
    <w:p w:rsidR="00E91A3A" w:rsidRDefault="002474F8">
      <w:pPr>
        <w:spacing w:before="120"/>
        <w:ind w:left="360" w:firstLine="180"/>
        <w:rPr>
          <w:sz w:val="6"/>
        </w:rPr>
      </w:pPr>
      <w:r>
        <w:rPr>
          <w:sz w:val="22"/>
        </w:rPr>
        <w:t>Egg og eggsamlinger skal merkes med eiersertifikatets nummer påført egg fra samme kull med permanent markør.</w:t>
      </w:r>
    </w:p>
    <w:p w:rsidR="00E91A3A" w:rsidRDefault="002474F8">
      <w:pPr>
        <w:spacing w:before="120"/>
        <w:ind w:left="360" w:firstLine="180"/>
        <w:rPr>
          <w:sz w:val="6"/>
        </w:rPr>
      </w:pPr>
      <w:r>
        <w:rPr>
          <w:sz w:val="22"/>
        </w:rPr>
        <w:t xml:space="preserve">Horn fra neshorn og støttenner fra elefant skal merkes i henhold til eksportstatens merkekrav eller med gravering av Miljødirektoratet eller </w:t>
      </w:r>
      <w:r>
        <w:rPr>
          <w:sz w:val="22"/>
        </w:rPr>
        <w:t>den direktoratet bemyndiger</w:t>
      </w:r>
    </w:p>
    <w:p w:rsidR="00E91A3A" w:rsidRDefault="002474F8">
      <w:pPr>
        <w:spacing w:before="120"/>
        <w:ind w:left="360" w:firstLine="180"/>
        <w:rPr>
          <w:sz w:val="6"/>
        </w:rPr>
      </w:pPr>
      <w:r>
        <w:rPr>
          <w:sz w:val="22"/>
        </w:rPr>
        <w:t>Hele eller vesentlige deler av skinn skal være påsatt forseglet plombe med navn på eksemplaret og eiersertifikatets nummer. Dette gjelder ikke klesplagg.</w:t>
      </w:r>
    </w:p>
    <w:p w:rsidR="00E91A3A" w:rsidRDefault="002474F8">
      <w:pPr>
        <w:spacing w:before="120"/>
        <w:ind w:left="360" w:firstLine="180"/>
        <w:rPr>
          <w:sz w:val="6"/>
        </w:rPr>
      </w:pPr>
      <w:r>
        <w:rPr>
          <w:sz w:val="22"/>
        </w:rPr>
        <w:t xml:space="preserve">Hele eller deler av fugleskinn skal være påført produsentens logo og navn </w:t>
      </w:r>
      <w:r>
        <w:rPr>
          <w:sz w:val="22"/>
        </w:rPr>
        <w:t>på baksiden av skinnet og/eller emballeres i forseglet gjennomsiktig plastpose påført produsentens logo og navn.</w:t>
      </w:r>
    </w:p>
    <w:p w:rsidR="00E91A3A" w:rsidRDefault="002474F8">
      <w:pPr>
        <w:spacing w:before="120"/>
        <w:ind w:left="360" w:firstLine="180"/>
        <w:rPr>
          <w:sz w:val="6"/>
        </w:rPr>
      </w:pPr>
      <w:r>
        <w:rPr>
          <w:sz w:val="22"/>
        </w:rPr>
        <w:t xml:space="preserve">Utstoppede eksemplarer av havskilpadder (Chelonioidae) og skall derav skal merkes ved at nummer på relevant </w:t>
      </w:r>
      <w:hyperlink r:id="rId100" w:anchor="reference/traktat/1973-03-03-1" w:history="1">
        <w:r>
          <w:rPr>
            <w:sz w:val="22"/>
          </w:rPr>
          <w:t>CITES-dokumentasjon</w:t>
        </w:r>
      </w:hyperlink>
      <w:r>
        <w:rPr>
          <w:sz w:val="22"/>
        </w:rPr>
        <w:t xml:space="preserve"> graveres inn.</w:t>
      </w:r>
    </w:p>
    <w:p w:rsidR="00E91A3A" w:rsidRDefault="002474F8">
      <w:pPr>
        <w:spacing w:before="120"/>
        <w:ind w:firstLine="180"/>
        <w:rPr>
          <w:sz w:val="18"/>
        </w:rPr>
      </w:pPr>
      <w:r>
        <w:rPr>
          <w:sz w:val="18"/>
        </w:rPr>
        <w:t>Trer i kraft 1 juli 2018.</w:t>
      </w:r>
      <w:bookmarkEnd w:id="76"/>
      <w:bookmarkEnd w:id="74"/>
      <w:bookmarkEnd w:id="1"/>
    </w:p>
    <w:sectPr w:rsidR="00E91A3A">
      <w:headerReference w:type="default" r:id="rId101"/>
      <w:footerReference w:type="default" r:id="rId102"/>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74F8">
      <w:r>
        <w:separator/>
      </w:r>
    </w:p>
  </w:endnote>
  <w:endnote w:type="continuationSeparator" w:id="0">
    <w:p w:rsidR="00000000" w:rsidRDefault="002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3A" w:rsidRDefault="002474F8">
    <w:pPr>
      <w:jc w:val="center"/>
      <w:rPr>
        <w:sz w:val="22"/>
      </w:rPr>
    </w:pPr>
    <w:r>
      <w:rPr>
        <w:sz w:val="22"/>
      </w:rPr>
      <w:t xml:space="preserve"> </w:t>
    </w:r>
  </w:p>
  <w:p w:rsidR="00E91A3A" w:rsidRDefault="002474F8">
    <w:pPr>
      <w:jc w:val="center"/>
      <w:rPr>
        <w:sz w:val="22"/>
      </w:rPr>
    </w:pPr>
    <w:r>
      <w:rPr>
        <w:sz w:val="22"/>
      </w:rPr>
      <w:t xml:space="preserve">Forskrift om innførsel, utførsel, </w:t>
    </w:r>
    <w:r>
      <w:rPr>
        <w:sz w:val="22"/>
      </w:rPr>
      <w:t>besittelse mv. av truede arter av vill fauna og flora (CITES-forskriften)</w:t>
    </w:r>
  </w:p>
  <w:p w:rsidR="00E91A3A" w:rsidRDefault="002474F8">
    <w:pPr>
      <w:jc w:val="center"/>
      <w:rPr>
        <w:sz w:val="22"/>
      </w:rPr>
    </w:pPr>
    <w:r>
      <w:rPr>
        <w:sz w:val="22"/>
      </w:rPr>
      <w:t xml:space="preserve">Side </w:t>
    </w:r>
    <w:r>
      <w:rPr>
        <w:sz w:val="22"/>
      </w:rPr>
      <w:fldChar w:fldCharType="begin"/>
    </w:r>
    <w:r>
      <w:rPr>
        <w:sz w:val="22"/>
      </w:rPr>
      <w:instrText>PAGE</w:instrText>
    </w:r>
    <w:r>
      <w:rPr>
        <w:sz w:val="22"/>
      </w:rPr>
      <w:fldChar w:fldCharType="separate"/>
    </w:r>
    <w:r>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74F8">
      <w:r>
        <w:separator/>
      </w:r>
    </w:p>
  </w:footnote>
  <w:footnote w:type="continuationSeparator" w:id="0">
    <w:p w:rsidR="00000000" w:rsidRDefault="0024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3A" w:rsidRDefault="002474F8">
    <w:pPr>
      <w:jc w:val="right"/>
      <w:rPr>
        <w:sz w:val="22"/>
      </w:rPr>
    </w:pPr>
    <w:r>
      <w:rPr>
        <w:sz w:val="22"/>
      </w:rPr>
      <w:t>Utskrift fra Lovdata - 28.06.2018 13:15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3A"/>
    <w:rsid w:val="002474F8"/>
    <w:rsid w:val="00E91A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52D7D-B491-453B-8E28-5C32D4E3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Fotnoteteks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ovdata.no/pro" TargetMode="External"/><Relationship Id="rId21"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63" Type="http://schemas.openxmlformats.org/officeDocument/2006/relationships/hyperlink" Target="http://www.lovdata.no/pro" TargetMode="External"/><Relationship Id="rId68" Type="http://schemas.openxmlformats.org/officeDocument/2006/relationships/hyperlink" Target="http://www.lovdata.no/pro" TargetMode="External"/><Relationship Id="rId84" Type="http://schemas.openxmlformats.org/officeDocument/2006/relationships/hyperlink" Target="http://www.lovdata.no/pro" TargetMode="External"/><Relationship Id="rId89" Type="http://schemas.openxmlformats.org/officeDocument/2006/relationships/hyperlink" Target="http://www.lovdata.no/pro" TargetMode="External"/><Relationship Id="rId7" Type="http://schemas.openxmlformats.org/officeDocument/2006/relationships/hyperlink" Target="http://www.lovdata.no/pro" TargetMode="External"/><Relationship Id="rId71" Type="http://schemas.openxmlformats.org/officeDocument/2006/relationships/hyperlink" Target="http://www.lovdata.no/pro" TargetMode="External"/><Relationship Id="rId92"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9" Type="http://schemas.openxmlformats.org/officeDocument/2006/relationships/hyperlink" Target="http://www.lovdata.no/pro" TargetMode="Externa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hyperlink" Target="http://www.lovdata.no/pro" TargetMode="External"/><Relationship Id="rId66" Type="http://schemas.openxmlformats.org/officeDocument/2006/relationships/hyperlink" Target="http://www.lovdata.no/pro" TargetMode="External"/><Relationship Id="rId74" Type="http://schemas.openxmlformats.org/officeDocument/2006/relationships/hyperlink" Target="http://www.lovdata.no/pro" TargetMode="External"/><Relationship Id="rId79" Type="http://schemas.openxmlformats.org/officeDocument/2006/relationships/hyperlink" Target="http://www.lovdata.no/pro" TargetMode="External"/><Relationship Id="rId87" Type="http://schemas.openxmlformats.org/officeDocument/2006/relationships/hyperlink" Target="http://www.lovdata.no/pro"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www.lovdata.no/pro" TargetMode="External"/><Relationship Id="rId82" Type="http://schemas.openxmlformats.org/officeDocument/2006/relationships/hyperlink" Target="http://www.lovdata.no/pro" TargetMode="External"/><Relationship Id="rId90" Type="http://schemas.openxmlformats.org/officeDocument/2006/relationships/hyperlink" Target="http://www.lovdata.no/pro" TargetMode="External"/><Relationship Id="rId95" Type="http://schemas.openxmlformats.org/officeDocument/2006/relationships/image" Target="media/image2.png"/><Relationship Id="rId1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yperlink" Target="http://www.lovdata.no/pro" TargetMode="External"/><Relationship Id="rId64" Type="http://schemas.openxmlformats.org/officeDocument/2006/relationships/hyperlink" Target="http://www.lovdata.no/pro" TargetMode="External"/><Relationship Id="rId69" Type="http://schemas.openxmlformats.org/officeDocument/2006/relationships/hyperlink" Target="http://www.lovdata.no/pro" TargetMode="External"/><Relationship Id="rId77" Type="http://schemas.openxmlformats.org/officeDocument/2006/relationships/hyperlink" Target="http://www.lovdata.no/pro" TargetMode="External"/><Relationship Id="rId100" Type="http://schemas.openxmlformats.org/officeDocument/2006/relationships/hyperlink" Target="http://www.lovdata.no/pro" TargetMode="Externa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80" Type="http://schemas.openxmlformats.org/officeDocument/2006/relationships/hyperlink" Target="http://www.lovdata.no/pro" TargetMode="External"/><Relationship Id="rId85" Type="http://schemas.openxmlformats.org/officeDocument/2006/relationships/hyperlink" Target="http://www.lovdata.no/pro" TargetMode="External"/><Relationship Id="rId93" Type="http://schemas.openxmlformats.org/officeDocument/2006/relationships/hyperlink" Target="http://www.lovdata.no/pro" TargetMode="External"/><Relationship Id="rId98" Type="http://schemas.openxmlformats.org/officeDocument/2006/relationships/hyperlink" Target="http://www.lovdata.no/pro" TargetMode="External"/><Relationship Id="rId3" Type="http://schemas.openxmlformats.org/officeDocument/2006/relationships/webSettings" Target="webSettings.xm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59" Type="http://schemas.openxmlformats.org/officeDocument/2006/relationships/hyperlink" Target="http://www.lovdata.no/pro" TargetMode="External"/><Relationship Id="rId67" Type="http://schemas.openxmlformats.org/officeDocument/2006/relationships/hyperlink" Target="http://www.lovdata.no/pro" TargetMode="External"/><Relationship Id="rId103" Type="http://schemas.openxmlformats.org/officeDocument/2006/relationships/fontTable" Target="fontTable.xm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62" Type="http://schemas.openxmlformats.org/officeDocument/2006/relationships/hyperlink" Target="http://www.lovdata.no/pro" TargetMode="External"/><Relationship Id="rId70" Type="http://schemas.openxmlformats.org/officeDocument/2006/relationships/hyperlink" Target="http://www.lovdata.no/pro" TargetMode="External"/><Relationship Id="rId75" Type="http://schemas.openxmlformats.org/officeDocument/2006/relationships/hyperlink" Target="http://www.lovdata.no/pro" TargetMode="External"/><Relationship Id="rId83" Type="http://schemas.openxmlformats.org/officeDocument/2006/relationships/hyperlink" Target="http://www.lovdata.no/pro" TargetMode="External"/><Relationship Id="rId88" Type="http://schemas.openxmlformats.org/officeDocument/2006/relationships/hyperlink" Target="http://www.lovdata.no/pro" TargetMode="External"/><Relationship Id="rId91" Type="http://schemas.openxmlformats.org/officeDocument/2006/relationships/hyperlink" Target="http://www.lovdata.no/pro" TargetMode="External"/><Relationship Id="rId96"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hyperlink" Target="http://www.lovdata.no/pro" TargetMode="External"/><Relationship Id="rId10"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60" Type="http://schemas.openxmlformats.org/officeDocument/2006/relationships/hyperlink" Target="http://www.lovdata.no/pro" TargetMode="External"/><Relationship Id="rId65" Type="http://schemas.openxmlformats.org/officeDocument/2006/relationships/hyperlink" Target="http://www.lovdata.no/pro" TargetMode="External"/><Relationship Id="rId73" Type="http://schemas.openxmlformats.org/officeDocument/2006/relationships/hyperlink" Target="http://www.lovdata.no/pro" TargetMode="External"/><Relationship Id="rId78" Type="http://schemas.openxmlformats.org/officeDocument/2006/relationships/hyperlink" Target="http://www.lovdata.no/pro" TargetMode="External"/><Relationship Id="rId81" Type="http://schemas.openxmlformats.org/officeDocument/2006/relationships/hyperlink" Target="http://www.lovdata.no/pro" TargetMode="External"/><Relationship Id="rId86" Type="http://schemas.openxmlformats.org/officeDocument/2006/relationships/hyperlink" Target="http://www.lovdata.no/pro" TargetMode="External"/><Relationship Id="rId94" Type="http://schemas.openxmlformats.org/officeDocument/2006/relationships/hyperlink" Target="https://lovdata.no/static/SF/sf-20180615-0889-01-01.pdf" TargetMode="External"/><Relationship Id="rId99" Type="http://schemas.openxmlformats.org/officeDocument/2006/relationships/hyperlink" Target="http://www.lovdata.no/pro"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9" Type="http://schemas.openxmlformats.org/officeDocument/2006/relationships/hyperlink" Target="http://www.lovdata.no/pro" TargetMode="External"/><Relationship Id="rId34"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6" Type="http://schemas.openxmlformats.org/officeDocument/2006/relationships/hyperlink" Target="http://www.lovdata.no/pro" TargetMode="External"/><Relationship Id="rId97" Type="http://schemas.openxmlformats.org/officeDocument/2006/relationships/hyperlink" Target="http://www.lovdata.no/pro" TargetMode="External"/><Relationship Id="rId10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8174</Words>
  <Characters>43324</Characters>
  <Application>Microsoft Office Word</Application>
  <DocSecurity>0</DocSecurity>
  <Lines>361</Lines>
  <Paragraphs>102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innførsel, utførsel, besittelse mv. av truede arter av vill fauna og flora (CITES-forskriften)</vt:lpstr>
      <vt:lpstr/>
    </vt:vector>
  </TitlesOfParts>
  <Company>Stiftelsen Lovdata</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innførsel, utførsel, besittelse mv. av truede arter av vill fauna og flora (CITES-forskriften)</dc:title>
  <dc:subject>Forskrift om innførsel, utførsel, besittelse mv. av truede arter av vill fauna og flora (CITES-forskriften)</dc:subject>
  <dc:creator>Stiftelsen Lovdata</dc:creator>
  <cp:lastModifiedBy>Løvseth Hanne Lene</cp:lastModifiedBy>
  <cp:revision>2</cp:revision>
  <dcterms:created xsi:type="dcterms:W3CDTF">2018-06-28T11:17:00Z</dcterms:created>
  <dcterms:modified xsi:type="dcterms:W3CDTF">2018-06-28T11:17:00Z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33674</vt:i4>
  </property>
</Properties>
</file>