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50B99" w14:textId="77777777" w:rsidR="006948A0" w:rsidRPr="000771A2" w:rsidRDefault="006948A0" w:rsidP="006948A0">
      <w:pPr>
        <w:rPr>
          <w:rFonts w:eastAsia="Times New Roman" w:cs="Times New Roman"/>
          <w:b/>
          <w:color w:val="333333"/>
          <w:szCs w:val="24"/>
          <w:lang w:val="en-GB" w:eastAsia="nb-NO"/>
        </w:rPr>
      </w:pPr>
      <w:r w:rsidRPr="000771A2">
        <w:rPr>
          <w:rFonts w:eastAsia="Times New Roman" w:cs="Times New Roman"/>
          <w:b/>
          <w:color w:val="333333"/>
          <w:szCs w:val="24"/>
          <w:lang w:val="en-GB" w:eastAsia="nb-NO"/>
        </w:rPr>
        <w:t>Regulations for use of IT standards in the public administration</w:t>
      </w:r>
    </w:p>
    <w:p w14:paraId="6DFA8CE0" w14:textId="77777777" w:rsidR="006948A0" w:rsidRPr="000771A2" w:rsidRDefault="006948A0" w:rsidP="006948A0">
      <w:pPr>
        <w:rPr>
          <w:rFonts w:eastAsia="Times New Roman" w:cs="Times New Roman"/>
          <w:color w:val="333333"/>
          <w:szCs w:val="24"/>
          <w:lang w:val="en-GB" w:eastAsia="nb-NO"/>
        </w:rPr>
      </w:pPr>
    </w:p>
    <w:p w14:paraId="3FFB523B" w14:textId="2EE24B60" w:rsidR="006948A0" w:rsidRPr="000771A2" w:rsidRDefault="006948A0" w:rsidP="006948A0">
      <w:pPr>
        <w:shd w:val="clear" w:color="auto" w:fill="FFFFFF"/>
        <w:spacing w:after="0" w:line="330" w:lineRule="atLeast"/>
        <w:rPr>
          <w:rFonts w:eastAsia="Times New Roman" w:cs="Times New Roman"/>
          <w:b/>
          <w:color w:val="333333"/>
          <w:szCs w:val="24"/>
          <w:lang w:val="en-GB" w:eastAsia="nb-NO"/>
        </w:rPr>
      </w:pPr>
      <w:r w:rsidRPr="000771A2">
        <w:rPr>
          <w:rFonts w:eastAsia="Times New Roman" w:cs="Times New Roman"/>
          <w:b/>
          <w:color w:val="333333"/>
          <w:szCs w:val="24"/>
          <w:lang w:val="en-GB" w:eastAsia="nb-NO"/>
        </w:rPr>
        <w:t>Section 1.</w:t>
      </w:r>
      <w:r w:rsidR="00F36DEC" w:rsidRPr="000771A2">
        <w:rPr>
          <w:rFonts w:eastAsia="Times New Roman" w:cs="Times New Roman"/>
          <w:b/>
          <w:color w:val="333333"/>
          <w:szCs w:val="24"/>
          <w:lang w:val="en-GB" w:eastAsia="nb-NO"/>
        </w:rPr>
        <w:t xml:space="preserve"> </w:t>
      </w:r>
      <w:r w:rsidRPr="000771A2">
        <w:rPr>
          <w:rFonts w:eastAsia="Times New Roman" w:cs="Times New Roman"/>
          <w:b/>
          <w:i/>
          <w:iCs/>
          <w:color w:val="333333"/>
          <w:szCs w:val="24"/>
          <w:lang w:val="en-GB" w:eastAsia="nb-NO"/>
        </w:rPr>
        <w:t>Purpose and scope</w:t>
      </w:r>
    </w:p>
    <w:p w14:paraId="278E732F" w14:textId="77777777" w:rsidR="006948A0" w:rsidRPr="000771A2" w:rsidRDefault="006948A0" w:rsidP="006948A0">
      <w:pPr>
        <w:shd w:val="clear" w:color="auto" w:fill="FFFFFF"/>
        <w:spacing w:after="158" w:line="330" w:lineRule="atLeast"/>
        <w:rPr>
          <w:rFonts w:eastAsia="Times New Roman" w:cs="Times New Roman"/>
          <w:color w:val="333333"/>
          <w:szCs w:val="24"/>
          <w:lang w:val="en-GB" w:eastAsia="nb-NO"/>
        </w:rPr>
      </w:pPr>
      <w:r w:rsidRPr="000771A2">
        <w:rPr>
          <w:rFonts w:eastAsia="Times New Roman" w:cs="Times New Roman"/>
          <w:color w:val="333333"/>
          <w:szCs w:val="24"/>
          <w:lang w:val="en-GB" w:eastAsia="nb-NO"/>
        </w:rPr>
        <w:t>These Regulations shall help ensure that all State and municipal bodies, cf. Section 1, first sentence of the Public Administration Act, adopts technical, semantic and organisational IT standards that will facilitate and promote electronic interaction with and among the public administration.</w:t>
      </w:r>
    </w:p>
    <w:p w14:paraId="1EE58C12" w14:textId="77777777" w:rsidR="006948A0" w:rsidRPr="000771A2" w:rsidRDefault="006948A0" w:rsidP="006948A0">
      <w:pPr>
        <w:rPr>
          <w:rFonts w:cs="Times New Roman"/>
          <w:szCs w:val="24"/>
          <w:lang w:val="en-GB"/>
        </w:rPr>
      </w:pPr>
    </w:p>
    <w:p w14:paraId="673B58A4" w14:textId="3A72623D" w:rsidR="006948A0" w:rsidRPr="000771A2" w:rsidRDefault="006948A0" w:rsidP="006948A0">
      <w:pPr>
        <w:shd w:val="clear" w:color="auto" w:fill="FFFFFF"/>
        <w:spacing w:after="0" w:line="330" w:lineRule="atLeast"/>
        <w:rPr>
          <w:rFonts w:eastAsia="Times New Roman" w:cs="Times New Roman"/>
          <w:b/>
          <w:color w:val="333333"/>
          <w:szCs w:val="24"/>
          <w:lang w:val="en-GB" w:eastAsia="nb-NO"/>
        </w:rPr>
      </w:pPr>
      <w:r w:rsidRPr="000771A2">
        <w:rPr>
          <w:rFonts w:eastAsia="Times New Roman" w:cs="Times New Roman"/>
          <w:b/>
          <w:color w:val="333333"/>
          <w:szCs w:val="24"/>
          <w:lang w:val="en-GB" w:eastAsia="nb-NO"/>
        </w:rPr>
        <w:t>Section 2.</w:t>
      </w:r>
      <w:r w:rsidR="00F36DEC" w:rsidRPr="000771A2">
        <w:rPr>
          <w:rFonts w:eastAsia="Times New Roman" w:cs="Times New Roman"/>
          <w:b/>
          <w:color w:val="333333"/>
          <w:szCs w:val="24"/>
          <w:lang w:val="en-GB" w:eastAsia="nb-NO"/>
        </w:rPr>
        <w:t xml:space="preserve"> </w:t>
      </w:r>
      <w:r w:rsidRPr="000771A2">
        <w:rPr>
          <w:rFonts w:eastAsia="Times New Roman" w:cs="Times New Roman"/>
          <w:b/>
          <w:i/>
          <w:iCs/>
          <w:color w:val="333333"/>
          <w:szCs w:val="24"/>
          <w:lang w:val="en-GB" w:eastAsia="nb-NO"/>
        </w:rPr>
        <w:t>Definitions</w:t>
      </w:r>
    </w:p>
    <w:p w14:paraId="6AC47E11" w14:textId="77777777" w:rsidR="006948A0" w:rsidRPr="000771A2" w:rsidRDefault="006948A0" w:rsidP="006948A0">
      <w:pPr>
        <w:shd w:val="clear" w:color="auto" w:fill="FFFFFF"/>
        <w:spacing w:after="158" w:line="330" w:lineRule="atLeast"/>
        <w:rPr>
          <w:rFonts w:eastAsia="Times New Roman" w:cs="Times New Roman"/>
          <w:color w:val="333333"/>
          <w:szCs w:val="24"/>
          <w:lang w:val="en-GB" w:eastAsia="nb-NO"/>
        </w:rPr>
      </w:pPr>
      <w:r w:rsidRPr="000771A2">
        <w:rPr>
          <w:rFonts w:eastAsia="Times New Roman" w:cs="Times New Roman"/>
          <w:color w:val="333333"/>
          <w:szCs w:val="24"/>
          <w:lang w:val="en-GB" w:eastAsia="nb-NO"/>
        </w:rPr>
        <w:t>Within the context of these Regulations, the meaning of the terms in italics shall be as follows</w:t>
      </w:r>
    </w:p>
    <w:tbl>
      <w:tblPr>
        <w:tblW w:w="5000" w:type="pct"/>
        <w:tblLook w:val="04A0" w:firstRow="1" w:lastRow="0" w:firstColumn="1" w:lastColumn="0" w:noHBand="0" w:noVBand="1"/>
      </w:tblPr>
      <w:tblGrid>
        <w:gridCol w:w="261"/>
        <w:gridCol w:w="8765"/>
      </w:tblGrid>
      <w:tr w:rsidR="006948A0" w:rsidRPr="005A35E1" w14:paraId="3385C146" w14:textId="77777777" w:rsidTr="00137888">
        <w:tc>
          <w:tcPr>
            <w:tcW w:w="0" w:type="auto"/>
            <w:tcMar>
              <w:top w:w="15" w:type="dxa"/>
              <w:left w:w="15" w:type="dxa"/>
              <w:bottom w:w="15" w:type="dxa"/>
              <w:right w:w="15" w:type="dxa"/>
            </w:tcMar>
            <w:vAlign w:val="center"/>
            <w:hideMark/>
          </w:tcPr>
          <w:p w14:paraId="0F2540FF" w14:textId="77777777" w:rsidR="006948A0" w:rsidRPr="000771A2" w:rsidRDefault="006948A0" w:rsidP="00137888">
            <w:pPr>
              <w:spacing w:after="0" w:line="240" w:lineRule="auto"/>
              <w:rPr>
                <w:rFonts w:eastAsia="Times New Roman" w:cs="Times New Roman"/>
                <w:color w:val="333333"/>
                <w:szCs w:val="24"/>
                <w:lang w:val="en-GB" w:eastAsia="nb-NO"/>
              </w:rPr>
            </w:pPr>
            <w:r w:rsidRPr="000771A2">
              <w:rPr>
                <w:rFonts w:eastAsia="Times New Roman" w:cs="Times New Roman"/>
                <w:color w:val="333333"/>
                <w:szCs w:val="24"/>
                <w:lang w:val="en-GB" w:eastAsia="nb-NO"/>
              </w:rPr>
              <w:t>a)</w:t>
            </w:r>
          </w:p>
        </w:tc>
        <w:tc>
          <w:tcPr>
            <w:tcW w:w="0" w:type="auto"/>
            <w:tcMar>
              <w:top w:w="15" w:type="dxa"/>
              <w:left w:w="15" w:type="dxa"/>
              <w:bottom w:w="15" w:type="dxa"/>
              <w:right w:w="15" w:type="dxa"/>
            </w:tcMar>
            <w:vAlign w:val="center"/>
            <w:hideMark/>
          </w:tcPr>
          <w:p w14:paraId="233B42FE" w14:textId="77777777" w:rsidR="006948A0" w:rsidRPr="000771A2" w:rsidRDefault="006948A0" w:rsidP="00137888">
            <w:pPr>
              <w:spacing w:after="0" w:line="240" w:lineRule="auto"/>
              <w:rPr>
                <w:rFonts w:eastAsia="Times New Roman" w:cs="Times New Roman"/>
                <w:color w:val="333333"/>
                <w:szCs w:val="24"/>
                <w:lang w:val="en-GB" w:eastAsia="nb-NO"/>
              </w:rPr>
            </w:pPr>
            <w:r w:rsidRPr="000771A2">
              <w:rPr>
                <w:rFonts w:eastAsia="Times New Roman" w:cs="Times New Roman"/>
                <w:i/>
                <w:iCs/>
                <w:color w:val="333333"/>
                <w:szCs w:val="24"/>
                <w:lang w:val="en-GB" w:eastAsia="nb-NO"/>
              </w:rPr>
              <w:t>standard:</w:t>
            </w:r>
            <w:r w:rsidRPr="000771A2">
              <w:rPr>
                <w:rFonts w:eastAsia="Times New Roman" w:cs="Times New Roman"/>
                <w:color w:val="333333"/>
                <w:szCs w:val="24"/>
                <w:lang w:val="en-GB" w:eastAsia="nb-NO"/>
              </w:rPr>
              <w:t xml:space="preserve"> normative requirements, specifications, instructions or guidelines</w:t>
            </w:r>
          </w:p>
        </w:tc>
      </w:tr>
    </w:tbl>
    <w:p w14:paraId="2D545A58" w14:textId="77777777" w:rsidR="006948A0" w:rsidRPr="000771A2" w:rsidRDefault="006948A0" w:rsidP="006948A0">
      <w:pPr>
        <w:shd w:val="clear" w:color="auto" w:fill="FFFFFF"/>
        <w:spacing w:after="0" w:line="330" w:lineRule="atLeast"/>
        <w:rPr>
          <w:rFonts w:eastAsia="Times New Roman" w:cs="Times New Roman"/>
          <w:vanish/>
          <w:color w:val="333333"/>
          <w:szCs w:val="24"/>
          <w:lang w:val="en-GB" w:eastAsia="nb-NO"/>
        </w:rPr>
      </w:pPr>
    </w:p>
    <w:tbl>
      <w:tblPr>
        <w:tblW w:w="5000" w:type="pct"/>
        <w:tblLook w:val="04A0" w:firstRow="1" w:lastRow="0" w:firstColumn="1" w:lastColumn="0" w:noHBand="0" w:noVBand="1"/>
      </w:tblPr>
      <w:tblGrid>
        <w:gridCol w:w="230"/>
        <w:gridCol w:w="8796"/>
      </w:tblGrid>
      <w:tr w:rsidR="006948A0" w:rsidRPr="005A35E1" w14:paraId="4ACBE85B" w14:textId="77777777" w:rsidTr="00137888">
        <w:tc>
          <w:tcPr>
            <w:tcW w:w="0" w:type="auto"/>
            <w:tcMar>
              <w:top w:w="15" w:type="dxa"/>
              <w:left w:w="15" w:type="dxa"/>
              <w:bottom w:w="15" w:type="dxa"/>
              <w:right w:w="15" w:type="dxa"/>
            </w:tcMar>
            <w:vAlign w:val="center"/>
            <w:hideMark/>
          </w:tcPr>
          <w:p w14:paraId="181AB97D" w14:textId="77777777" w:rsidR="006948A0" w:rsidRPr="000771A2" w:rsidRDefault="006948A0" w:rsidP="00137888">
            <w:pPr>
              <w:spacing w:after="0" w:line="240" w:lineRule="auto"/>
              <w:rPr>
                <w:rFonts w:eastAsia="Times New Roman" w:cs="Times New Roman"/>
                <w:color w:val="333333"/>
                <w:szCs w:val="24"/>
                <w:lang w:val="en-GB" w:eastAsia="nb-NO"/>
              </w:rPr>
            </w:pPr>
            <w:r w:rsidRPr="000771A2">
              <w:rPr>
                <w:rFonts w:eastAsia="Times New Roman" w:cs="Times New Roman"/>
                <w:color w:val="333333"/>
                <w:szCs w:val="24"/>
                <w:lang w:val="en-GB" w:eastAsia="nb-NO"/>
              </w:rPr>
              <w:t>b)</w:t>
            </w:r>
          </w:p>
        </w:tc>
        <w:tc>
          <w:tcPr>
            <w:tcW w:w="0" w:type="auto"/>
            <w:tcMar>
              <w:top w:w="15" w:type="dxa"/>
              <w:left w:w="15" w:type="dxa"/>
              <w:bottom w:w="15" w:type="dxa"/>
              <w:right w:w="15" w:type="dxa"/>
            </w:tcMar>
            <w:vAlign w:val="center"/>
            <w:hideMark/>
          </w:tcPr>
          <w:p w14:paraId="544AA9E1" w14:textId="77777777" w:rsidR="006948A0" w:rsidRPr="000771A2" w:rsidRDefault="006948A0" w:rsidP="00137888">
            <w:pPr>
              <w:spacing w:after="0" w:line="240" w:lineRule="auto"/>
              <w:rPr>
                <w:rFonts w:eastAsia="Times New Roman" w:cs="Times New Roman"/>
                <w:i/>
                <w:iCs/>
                <w:color w:val="333333"/>
                <w:szCs w:val="24"/>
                <w:lang w:val="en-GB" w:eastAsia="nb-NO"/>
              </w:rPr>
            </w:pPr>
          </w:p>
          <w:p w14:paraId="4F6402CA" w14:textId="23D92BE7" w:rsidR="006948A0" w:rsidRPr="000771A2" w:rsidRDefault="006948A0" w:rsidP="00137888">
            <w:pPr>
              <w:spacing w:after="0" w:line="240" w:lineRule="auto"/>
              <w:rPr>
                <w:rFonts w:eastAsia="Times New Roman" w:cs="Times New Roman"/>
                <w:color w:val="333333"/>
                <w:szCs w:val="24"/>
                <w:lang w:val="en-GB" w:eastAsia="nb-NO"/>
              </w:rPr>
            </w:pPr>
            <w:r w:rsidRPr="000771A2">
              <w:rPr>
                <w:rFonts w:eastAsia="Times New Roman" w:cs="Times New Roman"/>
                <w:i/>
                <w:iCs/>
                <w:color w:val="333333"/>
                <w:szCs w:val="24"/>
                <w:lang w:val="en-GB" w:eastAsia="nb-NO"/>
              </w:rPr>
              <w:t xml:space="preserve">administrative </w:t>
            </w:r>
            <w:r w:rsidR="00CC5348" w:rsidRPr="000771A2">
              <w:rPr>
                <w:rFonts w:eastAsia="Times New Roman" w:cs="Times New Roman"/>
                <w:i/>
                <w:iCs/>
                <w:color w:val="333333"/>
                <w:szCs w:val="24"/>
                <w:lang w:val="en-GB" w:eastAsia="nb-NO"/>
              </w:rPr>
              <w:t>standard:</w:t>
            </w:r>
            <w:r w:rsidR="00CC5348" w:rsidRPr="000771A2">
              <w:rPr>
                <w:rFonts w:eastAsia="Times New Roman" w:cs="Times New Roman"/>
                <w:color w:val="333333"/>
                <w:szCs w:val="24"/>
                <w:lang w:val="en-GB" w:eastAsia="nb-NO"/>
              </w:rPr>
              <w:t xml:space="preserve"> standard</w:t>
            </w:r>
            <w:r w:rsidRPr="000771A2">
              <w:rPr>
                <w:rFonts w:eastAsia="Times New Roman" w:cs="Times New Roman"/>
                <w:color w:val="333333"/>
                <w:szCs w:val="24"/>
                <w:lang w:val="en-GB" w:eastAsia="nb-NO"/>
              </w:rPr>
              <w:t xml:space="preserve"> given by a relevant authority to the effect that this standard shall be adopted for the entire or large parts of the administration</w:t>
            </w:r>
          </w:p>
        </w:tc>
      </w:tr>
    </w:tbl>
    <w:p w14:paraId="0B9DD742" w14:textId="77777777" w:rsidR="006948A0" w:rsidRPr="000771A2" w:rsidRDefault="006948A0" w:rsidP="006948A0">
      <w:pPr>
        <w:shd w:val="clear" w:color="auto" w:fill="FFFFFF"/>
        <w:spacing w:after="0" w:line="330" w:lineRule="atLeast"/>
        <w:rPr>
          <w:rFonts w:eastAsia="Times New Roman" w:cs="Times New Roman"/>
          <w:vanish/>
          <w:color w:val="333333"/>
          <w:szCs w:val="24"/>
          <w:lang w:val="en-GB" w:eastAsia="nb-NO"/>
        </w:rPr>
      </w:pPr>
    </w:p>
    <w:tbl>
      <w:tblPr>
        <w:tblW w:w="5000" w:type="pct"/>
        <w:tblLook w:val="04A0" w:firstRow="1" w:lastRow="0" w:firstColumn="1" w:lastColumn="0" w:noHBand="0" w:noVBand="1"/>
      </w:tblPr>
      <w:tblGrid>
        <w:gridCol w:w="217"/>
        <w:gridCol w:w="8809"/>
      </w:tblGrid>
      <w:tr w:rsidR="006948A0" w:rsidRPr="005A35E1" w14:paraId="0E08B5E1" w14:textId="77777777" w:rsidTr="00137888">
        <w:tc>
          <w:tcPr>
            <w:tcW w:w="0" w:type="auto"/>
            <w:tcMar>
              <w:top w:w="15" w:type="dxa"/>
              <w:left w:w="15" w:type="dxa"/>
              <w:bottom w:w="15" w:type="dxa"/>
              <w:right w:w="15" w:type="dxa"/>
            </w:tcMar>
            <w:vAlign w:val="center"/>
            <w:hideMark/>
          </w:tcPr>
          <w:p w14:paraId="4157BD8B" w14:textId="77777777" w:rsidR="006948A0" w:rsidRPr="000771A2" w:rsidRDefault="006948A0" w:rsidP="00137888">
            <w:pPr>
              <w:spacing w:after="0" w:line="240" w:lineRule="auto"/>
              <w:rPr>
                <w:rFonts w:eastAsia="Times New Roman" w:cs="Times New Roman"/>
                <w:color w:val="333333"/>
                <w:szCs w:val="24"/>
                <w:lang w:val="en-GB" w:eastAsia="nb-NO"/>
              </w:rPr>
            </w:pPr>
            <w:r w:rsidRPr="000771A2">
              <w:rPr>
                <w:rFonts w:eastAsia="Times New Roman" w:cs="Times New Roman"/>
                <w:color w:val="333333"/>
                <w:szCs w:val="24"/>
                <w:lang w:val="en-GB" w:eastAsia="nb-NO"/>
              </w:rPr>
              <w:t>c)</w:t>
            </w:r>
          </w:p>
        </w:tc>
        <w:tc>
          <w:tcPr>
            <w:tcW w:w="0" w:type="auto"/>
            <w:tcMar>
              <w:top w:w="15" w:type="dxa"/>
              <w:left w:w="15" w:type="dxa"/>
              <w:bottom w:w="15" w:type="dxa"/>
              <w:right w:w="15" w:type="dxa"/>
            </w:tcMar>
            <w:vAlign w:val="center"/>
            <w:hideMark/>
          </w:tcPr>
          <w:p w14:paraId="5E0F4AAC" w14:textId="77777777" w:rsidR="006948A0" w:rsidRPr="000771A2" w:rsidRDefault="006948A0" w:rsidP="00137888">
            <w:pPr>
              <w:spacing w:after="0" w:line="240" w:lineRule="auto"/>
              <w:rPr>
                <w:rFonts w:eastAsia="Times New Roman" w:cs="Times New Roman"/>
                <w:i/>
                <w:iCs/>
                <w:color w:val="333333"/>
                <w:szCs w:val="24"/>
                <w:lang w:val="en-GB" w:eastAsia="nb-NO"/>
              </w:rPr>
            </w:pPr>
          </w:p>
          <w:p w14:paraId="0BB085C6" w14:textId="77777777" w:rsidR="006948A0" w:rsidRPr="000771A2" w:rsidRDefault="006948A0" w:rsidP="00137888">
            <w:pPr>
              <w:spacing w:after="0" w:line="240" w:lineRule="auto"/>
              <w:rPr>
                <w:rFonts w:eastAsia="Times New Roman" w:cs="Times New Roman"/>
                <w:color w:val="333333"/>
                <w:szCs w:val="24"/>
                <w:lang w:val="en-GB" w:eastAsia="nb-NO"/>
              </w:rPr>
            </w:pPr>
            <w:r w:rsidRPr="000771A2">
              <w:rPr>
                <w:rFonts w:eastAsia="Times New Roman" w:cs="Times New Roman"/>
                <w:i/>
                <w:iCs/>
                <w:color w:val="333333"/>
                <w:szCs w:val="24"/>
                <w:lang w:val="en-GB" w:eastAsia="nb-NO"/>
              </w:rPr>
              <w:t>technical standard:</w:t>
            </w:r>
            <w:r w:rsidRPr="000771A2">
              <w:rPr>
                <w:rFonts w:eastAsia="Times New Roman" w:cs="Times New Roman"/>
                <w:color w:val="333333"/>
                <w:szCs w:val="24"/>
                <w:lang w:val="en-GB" w:eastAsia="nb-NO"/>
              </w:rPr>
              <w:t xml:space="preserve"> standards for how ICT systems are to be designed with user interfaces and interfaces with other ICT systems</w:t>
            </w:r>
          </w:p>
        </w:tc>
      </w:tr>
    </w:tbl>
    <w:p w14:paraId="7F362E02" w14:textId="77777777" w:rsidR="006948A0" w:rsidRPr="000771A2" w:rsidRDefault="006948A0" w:rsidP="006948A0">
      <w:pPr>
        <w:shd w:val="clear" w:color="auto" w:fill="FFFFFF"/>
        <w:spacing w:after="0" w:line="330" w:lineRule="atLeast"/>
        <w:rPr>
          <w:rFonts w:eastAsia="Times New Roman" w:cs="Times New Roman"/>
          <w:vanish/>
          <w:color w:val="333333"/>
          <w:szCs w:val="24"/>
          <w:lang w:val="en-GB" w:eastAsia="nb-NO"/>
        </w:rPr>
      </w:pPr>
    </w:p>
    <w:tbl>
      <w:tblPr>
        <w:tblW w:w="5000" w:type="pct"/>
        <w:tblLook w:val="04A0" w:firstRow="1" w:lastRow="0" w:firstColumn="1" w:lastColumn="0" w:noHBand="0" w:noVBand="1"/>
      </w:tblPr>
      <w:tblGrid>
        <w:gridCol w:w="230"/>
        <w:gridCol w:w="8796"/>
      </w:tblGrid>
      <w:tr w:rsidR="006948A0" w:rsidRPr="005A35E1" w14:paraId="0D598D3E" w14:textId="77777777" w:rsidTr="00137888">
        <w:tc>
          <w:tcPr>
            <w:tcW w:w="0" w:type="auto"/>
            <w:tcMar>
              <w:top w:w="15" w:type="dxa"/>
              <w:left w:w="15" w:type="dxa"/>
              <w:bottom w:w="15" w:type="dxa"/>
              <w:right w:w="15" w:type="dxa"/>
            </w:tcMar>
            <w:vAlign w:val="center"/>
            <w:hideMark/>
          </w:tcPr>
          <w:p w14:paraId="5C90088C" w14:textId="77777777" w:rsidR="006948A0" w:rsidRPr="000771A2" w:rsidRDefault="006948A0" w:rsidP="00137888">
            <w:pPr>
              <w:spacing w:after="0" w:line="240" w:lineRule="auto"/>
              <w:rPr>
                <w:rFonts w:eastAsia="Times New Roman" w:cs="Times New Roman"/>
                <w:color w:val="333333"/>
                <w:szCs w:val="24"/>
                <w:lang w:val="en-GB" w:eastAsia="nb-NO"/>
              </w:rPr>
            </w:pPr>
            <w:r w:rsidRPr="000771A2">
              <w:rPr>
                <w:rFonts w:eastAsia="Times New Roman" w:cs="Times New Roman"/>
                <w:color w:val="333333"/>
                <w:szCs w:val="24"/>
                <w:lang w:val="en-GB" w:eastAsia="nb-NO"/>
              </w:rPr>
              <w:t>d)</w:t>
            </w:r>
          </w:p>
        </w:tc>
        <w:tc>
          <w:tcPr>
            <w:tcW w:w="0" w:type="auto"/>
            <w:tcMar>
              <w:top w:w="15" w:type="dxa"/>
              <w:left w:w="15" w:type="dxa"/>
              <w:bottom w:w="15" w:type="dxa"/>
              <w:right w:w="15" w:type="dxa"/>
            </w:tcMar>
            <w:vAlign w:val="center"/>
            <w:hideMark/>
          </w:tcPr>
          <w:p w14:paraId="1CA4CC96" w14:textId="77777777" w:rsidR="006948A0" w:rsidRPr="000771A2" w:rsidRDefault="006948A0" w:rsidP="00137888">
            <w:pPr>
              <w:spacing w:after="0" w:line="240" w:lineRule="auto"/>
              <w:rPr>
                <w:rFonts w:eastAsia="Times New Roman" w:cs="Times New Roman"/>
                <w:i/>
                <w:iCs/>
                <w:color w:val="333333"/>
                <w:szCs w:val="24"/>
                <w:lang w:val="en-GB" w:eastAsia="nb-NO"/>
              </w:rPr>
            </w:pPr>
          </w:p>
          <w:p w14:paraId="79495547" w14:textId="77777777" w:rsidR="006948A0" w:rsidRPr="000771A2" w:rsidRDefault="006948A0" w:rsidP="00137888">
            <w:pPr>
              <w:spacing w:after="0" w:line="240" w:lineRule="auto"/>
              <w:rPr>
                <w:rFonts w:eastAsia="Times New Roman" w:cs="Times New Roman"/>
                <w:color w:val="333333"/>
                <w:szCs w:val="24"/>
                <w:lang w:val="en-GB" w:eastAsia="nb-NO"/>
              </w:rPr>
            </w:pPr>
            <w:r w:rsidRPr="000771A2">
              <w:rPr>
                <w:rFonts w:eastAsia="Times New Roman" w:cs="Times New Roman"/>
                <w:i/>
                <w:iCs/>
                <w:color w:val="333333"/>
                <w:szCs w:val="24"/>
                <w:lang w:val="en-GB" w:eastAsia="nb-NO"/>
              </w:rPr>
              <w:t>semantic standard (standard of meaning or interpretation):</w:t>
            </w:r>
            <w:r w:rsidRPr="000771A2">
              <w:rPr>
                <w:rFonts w:eastAsia="Times New Roman" w:cs="Times New Roman"/>
                <w:color w:val="333333"/>
                <w:szCs w:val="24"/>
                <w:lang w:val="en-GB" w:eastAsia="nb-NO"/>
              </w:rPr>
              <w:t xml:space="preserve"> standard that prescribe the specific meaning of data</w:t>
            </w:r>
          </w:p>
        </w:tc>
      </w:tr>
    </w:tbl>
    <w:p w14:paraId="3F8C2E28" w14:textId="22189DD3" w:rsidR="006948A0" w:rsidRPr="000771A2" w:rsidRDefault="006948A0" w:rsidP="006948A0">
      <w:pPr>
        <w:shd w:val="clear" w:color="auto" w:fill="FFFFFF"/>
        <w:spacing w:after="0" w:line="330" w:lineRule="atLeast"/>
        <w:rPr>
          <w:rFonts w:eastAsia="Times New Roman" w:cs="Times New Roman"/>
          <w:vanish/>
          <w:color w:val="333333"/>
          <w:szCs w:val="24"/>
          <w:lang w:val="en-GB" w:eastAsia="nb-NO"/>
        </w:rPr>
      </w:pPr>
    </w:p>
    <w:tbl>
      <w:tblPr>
        <w:tblW w:w="4850" w:type="pct"/>
        <w:tblLook w:val="04A0" w:firstRow="1" w:lastRow="0" w:firstColumn="1" w:lastColumn="0" w:noHBand="0" w:noVBand="1"/>
      </w:tblPr>
      <w:tblGrid>
        <w:gridCol w:w="49"/>
        <w:gridCol w:w="49"/>
        <w:gridCol w:w="8657"/>
      </w:tblGrid>
      <w:tr w:rsidR="006948A0" w:rsidRPr="005A35E1" w14:paraId="21C41DCA" w14:textId="77777777" w:rsidTr="00137888">
        <w:tc>
          <w:tcPr>
            <w:tcW w:w="28" w:type="pct"/>
            <w:tcMar>
              <w:top w:w="15" w:type="dxa"/>
              <w:left w:w="15" w:type="dxa"/>
              <w:bottom w:w="15" w:type="dxa"/>
              <w:right w:w="15" w:type="dxa"/>
            </w:tcMar>
          </w:tcPr>
          <w:p w14:paraId="7FD39BEE" w14:textId="77777777" w:rsidR="006948A0" w:rsidRPr="000771A2" w:rsidRDefault="006948A0" w:rsidP="00137888">
            <w:pPr>
              <w:spacing w:after="0" w:line="240" w:lineRule="auto"/>
              <w:rPr>
                <w:rFonts w:eastAsia="Times New Roman" w:cs="Times New Roman"/>
                <w:i/>
                <w:iCs/>
                <w:color w:val="333333"/>
                <w:szCs w:val="24"/>
                <w:lang w:val="en-GB" w:eastAsia="nb-NO"/>
              </w:rPr>
            </w:pPr>
          </w:p>
        </w:tc>
        <w:tc>
          <w:tcPr>
            <w:tcW w:w="28" w:type="pct"/>
            <w:tcMar>
              <w:top w:w="15" w:type="dxa"/>
              <w:left w:w="15" w:type="dxa"/>
              <w:bottom w:w="15" w:type="dxa"/>
              <w:right w:w="15" w:type="dxa"/>
            </w:tcMar>
          </w:tcPr>
          <w:p w14:paraId="7411ECC6" w14:textId="77777777" w:rsidR="006948A0" w:rsidRPr="000771A2" w:rsidRDefault="006948A0" w:rsidP="00137888">
            <w:pPr>
              <w:spacing w:after="0" w:line="240" w:lineRule="auto"/>
              <w:rPr>
                <w:rFonts w:eastAsia="Times New Roman" w:cs="Times New Roman"/>
                <w:i/>
                <w:iCs/>
                <w:color w:val="333333"/>
                <w:szCs w:val="24"/>
                <w:lang w:val="en-GB" w:eastAsia="nb-NO"/>
              </w:rPr>
            </w:pPr>
          </w:p>
        </w:tc>
        <w:tc>
          <w:tcPr>
            <w:tcW w:w="4944" w:type="pct"/>
            <w:tcMar>
              <w:top w:w="15" w:type="dxa"/>
              <w:left w:w="15" w:type="dxa"/>
              <w:bottom w:w="15" w:type="dxa"/>
              <w:right w:w="15" w:type="dxa"/>
            </w:tcMar>
            <w:vAlign w:val="center"/>
          </w:tcPr>
          <w:p w14:paraId="6EB556BF" w14:textId="77777777" w:rsidR="006948A0" w:rsidRPr="000771A2" w:rsidRDefault="006948A0" w:rsidP="00137888">
            <w:pPr>
              <w:spacing w:after="0" w:line="240" w:lineRule="auto"/>
              <w:rPr>
                <w:rFonts w:eastAsia="Times New Roman" w:cs="Times New Roman"/>
                <w:color w:val="333333"/>
                <w:szCs w:val="24"/>
                <w:lang w:val="en-GB" w:eastAsia="nb-NO"/>
              </w:rPr>
            </w:pPr>
            <w:r w:rsidRPr="000771A2">
              <w:rPr>
                <w:rFonts w:eastAsia="Times New Roman" w:cs="Times New Roman"/>
                <w:i/>
                <w:iCs/>
                <w:color w:val="333333"/>
                <w:szCs w:val="24"/>
                <w:lang w:val="en-GB" w:eastAsia="nb-NO"/>
              </w:rPr>
              <w:t xml:space="preserve">organisational standard: </w:t>
            </w:r>
            <w:r w:rsidRPr="000771A2">
              <w:rPr>
                <w:rFonts w:eastAsia="Times New Roman" w:cs="Times New Roman"/>
                <w:color w:val="333333"/>
                <w:szCs w:val="24"/>
                <w:lang w:val="en-GB" w:eastAsia="nb-NO"/>
              </w:rPr>
              <w:t>standard that prescribe the relationship between interacting parties with respect to organisational, role, procedural or contractual matters.</w:t>
            </w:r>
          </w:p>
          <w:p w14:paraId="3DCDD01A" w14:textId="77777777" w:rsidR="006948A0" w:rsidRPr="000771A2" w:rsidRDefault="006948A0" w:rsidP="00137888">
            <w:pPr>
              <w:spacing w:after="0" w:line="240" w:lineRule="auto"/>
              <w:rPr>
                <w:rFonts w:eastAsia="Times New Roman" w:cs="Times New Roman"/>
                <w:color w:val="333333"/>
                <w:szCs w:val="24"/>
                <w:lang w:val="en-GB" w:eastAsia="nb-NO"/>
              </w:rPr>
            </w:pPr>
          </w:p>
          <w:p w14:paraId="1BB552E2" w14:textId="77777777" w:rsidR="006948A0" w:rsidRPr="000771A2" w:rsidRDefault="006948A0" w:rsidP="00137888">
            <w:pPr>
              <w:spacing w:after="0" w:line="240" w:lineRule="auto"/>
              <w:rPr>
                <w:rFonts w:eastAsia="Times New Roman" w:cs="Times New Roman"/>
                <w:color w:val="333333"/>
                <w:szCs w:val="24"/>
                <w:lang w:val="en-GB" w:eastAsia="nb-NO"/>
              </w:rPr>
            </w:pPr>
            <w:r w:rsidRPr="000771A2">
              <w:rPr>
                <w:rFonts w:eastAsia="Times New Roman" w:cs="Times New Roman"/>
                <w:color w:val="333333"/>
                <w:szCs w:val="24"/>
                <w:lang w:val="en-GB" w:eastAsia="nb-NO"/>
              </w:rPr>
              <w:t>f) open standard:</w:t>
            </w:r>
          </w:p>
          <w:p w14:paraId="16396EFD" w14:textId="77777777" w:rsidR="006948A0" w:rsidRPr="000771A2" w:rsidRDefault="006948A0" w:rsidP="00137888">
            <w:pPr>
              <w:rPr>
                <w:rFonts w:cs="Times New Roman"/>
                <w:szCs w:val="24"/>
                <w:lang w:val="en-GB" w:eastAsia="nb-NO"/>
              </w:rPr>
            </w:pPr>
            <w:r w:rsidRPr="000771A2">
              <w:rPr>
                <w:rFonts w:eastAsia="Times New Roman" w:cs="Times New Roman"/>
                <w:color w:val="333333"/>
                <w:szCs w:val="24"/>
                <w:lang w:val="en-GB" w:eastAsia="nb-NO"/>
              </w:rPr>
              <w:t>•</w:t>
            </w:r>
            <w:r w:rsidRPr="000771A2">
              <w:rPr>
                <w:rFonts w:eastAsia="Times New Roman" w:cs="Times New Roman"/>
                <w:color w:val="333333"/>
                <w:szCs w:val="24"/>
                <w:lang w:val="en-GB" w:eastAsia="nb-NO"/>
              </w:rPr>
              <w:tab/>
            </w:r>
            <w:r w:rsidRPr="000771A2">
              <w:rPr>
                <w:rFonts w:cs="Times New Roman"/>
                <w:szCs w:val="24"/>
                <w:lang w:val="en-GB" w:eastAsia="nb-NO"/>
              </w:rPr>
              <w:t>A standard that has been developed and is maintained by a non-commercial undertaking, through a transparent process where everyone has an equal and non-discriminatory right to participate in the development, influence the development and be party to adoption of the standard (preferably based on consensus or majority). This process cannot have been dominated by any one person or interest group.</w:t>
            </w:r>
          </w:p>
          <w:p w14:paraId="34638CF1" w14:textId="77777777" w:rsidR="006948A0" w:rsidRPr="000771A2" w:rsidRDefault="006948A0" w:rsidP="00137888">
            <w:pPr>
              <w:rPr>
                <w:rFonts w:eastAsia="Times New Roman" w:cs="Times New Roman"/>
                <w:color w:val="333333"/>
                <w:szCs w:val="24"/>
                <w:lang w:val="en-GB" w:eastAsia="nb-NO"/>
              </w:rPr>
            </w:pPr>
            <w:r w:rsidRPr="000771A2">
              <w:rPr>
                <w:rFonts w:eastAsia="Times New Roman" w:cs="Times New Roman"/>
                <w:color w:val="333333"/>
                <w:szCs w:val="24"/>
                <w:lang w:val="en-GB" w:eastAsia="nb-NO"/>
              </w:rPr>
              <w:t>•</w:t>
            </w:r>
            <w:r w:rsidRPr="000771A2">
              <w:rPr>
                <w:rFonts w:eastAsia="Times New Roman" w:cs="Times New Roman"/>
                <w:color w:val="333333"/>
                <w:szCs w:val="24"/>
                <w:lang w:val="en-GB" w:eastAsia="nb-NO"/>
              </w:rPr>
              <w:tab/>
              <w:t xml:space="preserve">The standard must be published and available to anyone free of charge or by payment of a reasonably fee. It must be permitted to copy, distribute and use the standard free of charge or by payment of a reasonably fee. </w:t>
            </w:r>
          </w:p>
          <w:p w14:paraId="6A22D9C2" w14:textId="77777777" w:rsidR="006948A0" w:rsidRPr="000771A2" w:rsidRDefault="006948A0" w:rsidP="00137888">
            <w:pPr>
              <w:spacing w:after="0" w:line="240" w:lineRule="auto"/>
              <w:rPr>
                <w:rFonts w:eastAsia="Times New Roman" w:cs="Times New Roman"/>
                <w:color w:val="333333"/>
                <w:szCs w:val="24"/>
                <w:lang w:val="en-GB" w:eastAsia="nb-NO"/>
              </w:rPr>
            </w:pPr>
            <w:r w:rsidRPr="000771A2">
              <w:rPr>
                <w:rFonts w:eastAsia="Times New Roman" w:cs="Times New Roman"/>
                <w:color w:val="333333"/>
                <w:szCs w:val="24"/>
                <w:lang w:val="en-GB" w:eastAsia="nb-NO"/>
              </w:rPr>
              <w:t>•</w:t>
            </w:r>
            <w:r w:rsidRPr="000771A2">
              <w:rPr>
                <w:rFonts w:eastAsia="Times New Roman" w:cs="Times New Roman"/>
                <w:color w:val="333333"/>
                <w:szCs w:val="24"/>
                <w:lang w:val="en-GB" w:eastAsia="nb-NO"/>
              </w:rPr>
              <w:tab/>
              <w:t>As a general rule, the standard shall not contain any intellectual rights. If any such rights are included, information about this shall be clearly presented in the standard. The holder of these legal rights should irreversibly waive the right to charge a fee, or should make the right of use available by payment of a reasonable compensation.</w:t>
            </w:r>
          </w:p>
          <w:p w14:paraId="5608CA02" w14:textId="77777777" w:rsidR="006948A0" w:rsidRPr="000771A2" w:rsidRDefault="006948A0" w:rsidP="00137888">
            <w:pPr>
              <w:spacing w:after="0" w:line="240" w:lineRule="auto"/>
              <w:rPr>
                <w:rFonts w:eastAsia="Times New Roman" w:cs="Times New Roman"/>
                <w:color w:val="333333"/>
                <w:szCs w:val="24"/>
                <w:lang w:val="en-GB" w:eastAsia="nb-NO"/>
              </w:rPr>
            </w:pPr>
          </w:p>
          <w:p w14:paraId="2A3A8319" w14:textId="77777777" w:rsidR="006948A0" w:rsidRPr="000771A2" w:rsidRDefault="006948A0" w:rsidP="00137888">
            <w:pPr>
              <w:spacing w:after="0" w:line="240" w:lineRule="auto"/>
              <w:rPr>
                <w:rFonts w:eastAsia="Times New Roman" w:cs="Times New Roman"/>
                <w:color w:val="333333"/>
                <w:szCs w:val="24"/>
                <w:lang w:val="en-GB" w:eastAsia="nb-NO"/>
              </w:rPr>
            </w:pPr>
            <w:r w:rsidRPr="000771A2">
              <w:rPr>
                <w:rFonts w:eastAsia="Times New Roman" w:cs="Times New Roman"/>
                <w:color w:val="333333"/>
                <w:szCs w:val="24"/>
                <w:lang w:val="en-GB" w:eastAsia="nb-NO"/>
              </w:rPr>
              <w:lastRenderedPageBreak/>
              <w:t>•</w:t>
            </w:r>
            <w:r w:rsidRPr="000771A2">
              <w:rPr>
                <w:rFonts w:eastAsia="Times New Roman" w:cs="Times New Roman"/>
                <w:color w:val="333333"/>
                <w:szCs w:val="24"/>
                <w:lang w:val="en-GB" w:eastAsia="nb-NO"/>
              </w:rPr>
              <w:tab/>
              <w:t>There shall be no reservations against reuse of the standard.</w:t>
            </w:r>
          </w:p>
        </w:tc>
      </w:tr>
    </w:tbl>
    <w:p w14:paraId="7BB7A1B3" w14:textId="77777777" w:rsidR="006948A0" w:rsidRPr="000771A2" w:rsidRDefault="006948A0" w:rsidP="006948A0">
      <w:pPr>
        <w:rPr>
          <w:rFonts w:cs="Times New Roman"/>
          <w:szCs w:val="24"/>
          <w:lang w:val="en-GB"/>
        </w:rPr>
      </w:pPr>
    </w:p>
    <w:p w14:paraId="4EC34FA1" w14:textId="512F991F" w:rsidR="006948A0" w:rsidRPr="000771A2" w:rsidRDefault="006948A0" w:rsidP="006948A0">
      <w:pPr>
        <w:shd w:val="clear" w:color="auto" w:fill="FFFFFF"/>
        <w:spacing w:after="0" w:line="330" w:lineRule="atLeast"/>
        <w:rPr>
          <w:rFonts w:eastAsia="Times New Roman" w:cs="Times New Roman"/>
          <w:b/>
          <w:color w:val="333333"/>
          <w:szCs w:val="24"/>
          <w:lang w:val="en-GB" w:eastAsia="nb-NO"/>
        </w:rPr>
      </w:pPr>
      <w:r w:rsidRPr="000771A2">
        <w:rPr>
          <w:rFonts w:eastAsia="Times New Roman" w:cs="Times New Roman"/>
          <w:b/>
          <w:color w:val="333333"/>
          <w:szCs w:val="24"/>
          <w:lang w:val="en-GB" w:eastAsia="nb-NO"/>
        </w:rPr>
        <w:t>Section 3.</w:t>
      </w:r>
      <w:r w:rsidR="00F36DEC" w:rsidRPr="000771A2">
        <w:rPr>
          <w:rFonts w:eastAsia="Times New Roman" w:cs="Times New Roman"/>
          <w:b/>
          <w:color w:val="333333"/>
          <w:szCs w:val="24"/>
          <w:lang w:val="en-GB" w:eastAsia="nb-NO"/>
        </w:rPr>
        <w:t xml:space="preserve"> </w:t>
      </w:r>
      <w:r w:rsidRPr="000771A2">
        <w:rPr>
          <w:rFonts w:eastAsia="Times New Roman" w:cs="Times New Roman"/>
          <w:b/>
          <w:i/>
          <w:iCs/>
          <w:color w:val="333333"/>
          <w:szCs w:val="24"/>
          <w:lang w:val="en-GB" w:eastAsia="nb-NO"/>
        </w:rPr>
        <w:t>Standards Council</w:t>
      </w:r>
    </w:p>
    <w:p w14:paraId="35D2BA37" w14:textId="77777777" w:rsidR="006948A0" w:rsidRPr="000771A2" w:rsidRDefault="006948A0" w:rsidP="006948A0">
      <w:pPr>
        <w:shd w:val="clear" w:color="auto" w:fill="FFFFFF"/>
        <w:spacing w:after="158" w:line="330" w:lineRule="atLeast"/>
        <w:rPr>
          <w:rFonts w:eastAsia="Times New Roman" w:cs="Times New Roman"/>
          <w:color w:val="333333"/>
          <w:szCs w:val="24"/>
          <w:lang w:val="en-GB" w:eastAsia="nb-NO"/>
        </w:rPr>
      </w:pPr>
      <w:r w:rsidRPr="000771A2">
        <w:rPr>
          <w:rFonts w:eastAsia="Times New Roman" w:cs="Times New Roman"/>
          <w:color w:val="333333"/>
          <w:szCs w:val="24"/>
          <w:lang w:val="en-GB" w:eastAsia="nb-NO"/>
        </w:rPr>
        <w:t xml:space="preserve">The Standards Council is a consultative body for the Agency for Public Management and eGovernment (Difi) and has representatives from central, regional and local public bodies. </w:t>
      </w:r>
    </w:p>
    <w:p w14:paraId="703EAAF1" w14:textId="77777777" w:rsidR="006948A0" w:rsidRPr="000771A2" w:rsidRDefault="006948A0" w:rsidP="006948A0">
      <w:pPr>
        <w:shd w:val="clear" w:color="auto" w:fill="FFFFFF"/>
        <w:spacing w:after="158" w:line="330" w:lineRule="atLeast"/>
        <w:rPr>
          <w:rFonts w:eastAsia="Times New Roman" w:cs="Times New Roman"/>
          <w:color w:val="333333"/>
          <w:szCs w:val="24"/>
          <w:lang w:val="en-GB" w:eastAsia="nb-NO"/>
        </w:rPr>
      </w:pPr>
      <w:r w:rsidRPr="000771A2">
        <w:rPr>
          <w:rFonts w:eastAsia="Times New Roman" w:cs="Times New Roman"/>
          <w:color w:val="333333"/>
          <w:szCs w:val="24"/>
          <w:lang w:val="en-GB" w:eastAsia="nb-NO"/>
        </w:rPr>
        <w:t>The role of the Standards Council is to act as a facilitator of and driver for systematic use of IT standards between and among the public administration.  The Standards Council shall make recommendations to Difi as to which IT standards the administration should use. The Standards Council shall primarily devote its time to standards that are relevant to a large number of players in the public sector.</w:t>
      </w:r>
    </w:p>
    <w:p w14:paraId="2F30CD06" w14:textId="77777777" w:rsidR="006948A0" w:rsidRPr="000771A2" w:rsidRDefault="006948A0" w:rsidP="006948A0">
      <w:pPr>
        <w:shd w:val="clear" w:color="auto" w:fill="FFFFFF"/>
        <w:spacing w:after="0" w:line="330" w:lineRule="atLeast"/>
        <w:rPr>
          <w:rFonts w:eastAsia="Times New Roman" w:cs="Times New Roman"/>
          <w:color w:val="333333"/>
          <w:szCs w:val="24"/>
          <w:lang w:val="en-GB" w:eastAsia="nb-NO"/>
        </w:rPr>
      </w:pPr>
      <w:r w:rsidRPr="000771A2">
        <w:rPr>
          <w:rFonts w:cs="Times New Roman"/>
          <w:szCs w:val="24"/>
          <w:lang w:val="en-GB"/>
        </w:rPr>
        <w:t xml:space="preserve"> </w:t>
      </w:r>
      <w:r w:rsidRPr="000771A2">
        <w:rPr>
          <w:rFonts w:eastAsia="Times New Roman" w:cs="Times New Roman"/>
          <w:color w:val="333333"/>
          <w:szCs w:val="24"/>
          <w:lang w:val="en-GB" w:eastAsia="nb-NO"/>
        </w:rPr>
        <w:t xml:space="preserve">Requirements regarding recommended and mandatory IT standards in the public sector should be viewed as a whole, and shall be published collectively on the website of the Agency for Public Management and eGovernment (Difi) and shall be available at </w:t>
      </w:r>
      <w:r w:rsidRPr="000771A2">
        <w:rPr>
          <w:rFonts w:cs="Times New Roman"/>
          <w:b/>
          <w:color w:val="0070C0"/>
          <w:szCs w:val="24"/>
          <w:u w:val="single"/>
          <w:lang w:val="en-GB"/>
        </w:rPr>
        <w:t>standard.difi.no</w:t>
      </w:r>
      <w:r w:rsidRPr="000771A2">
        <w:rPr>
          <w:rFonts w:cs="Times New Roman"/>
          <w:color w:val="0070C0"/>
          <w:szCs w:val="24"/>
          <w:lang w:val="en-GB"/>
        </w:rPr>
        <w:t xml:space="preserve"> </w:t>
      </w:r>
    </w:p>
    <w:p w14:paraId="7E362130" w14:textId="77777777" w:rsidR="006948A0" w:rsidRPr="000771A2" w:rsidRDefault="006948A0" w:rsidP="006948A0">
      <w:pPr>
        <w:shd w:val="clear" w:color="auto" w:fill="FFFFFF"/>
        <w:spacing w:after="0" w:line="330" w:lineRule="atLeast"/>
        <w:rPr>
          <w:rFonts w:eastAsia="Times New Roman" w:cs="Times New Roman"/>
          <w:color w:val="333333"/>
          <w:szCs w:val="24"/>
          <w:lang w:val="en-GB" w:eastAsia="nb-NO"/>
        </w:rPr>
      </w:pPr>
    </w:p>
    <w:p w14:paraId="7DA42F9C" w14:textId="77777777" w:rsidR="006948A0" w:rsidRPr="000771A2" w:rsidRDefault="006948A0" w:rsidP="006948A0">
      <w:pPr>
        <w:shd w:val="clear" w:color="auto" w:fill="FFFFFF"/>
        <w:spacing w:after="0" w:line="330" w:lineRule="atLeast"/>
        <w:rPr>
          <w:rFonts w:eastAsia="Times New Roman" w:cs="Times New Roman"/>
          <w:color w:val="333333"/>
          <w:szCs w:val="24"/>
          <w:lang w:val="en-GB" w:eastAsia="nb-NO"/>
        </w:rPr>
      </w:pPr>
    </w:p>
    <w:p w14:paraId="1EC37992" w14:textId="2A1227BC" w:rsidR="006948A0" w:rsidRPr="000771A2" w:rsidRDefault="006948A0" w:rsidP="006948A0">
      <w:pPr>
        <w:shd w:val="clear" w:color="auto" w:fill="FFFFFF"/>
        <w:spacing w:after="0" w:line="330" w:lineRule="atLeast"/>
        <w:rPr>
          <w:rFonts w:eastAsia="Times New Roman" w:cs="Times New Roman"/>
          <w:b/>
          <w:color w:val="333333"/>
          <w:szCs w:val="24"/>
          <w:lang w:val="en-GB" w:eastAsia="nb-NO"/>
        </w:rPr>
      </w:pPr>
      <w:bookmarkStart w:id="0" w:name="§4"/>
      <w:bookmarkStart w:id="1" w:name="PARAGRAF_4"/>
      <w:bookmarkEnd w:id="0"/>
      <w:bookmarkEnd w:id="1"/>
      <w:r w:rsidRPr="000771A2">
        <w:rPr>
          <w:rFonts w:eastAsia="Times New Roman" w:cs="Times New Roman"/>
          <w:b/>
          <w:color w:val="333333"/>
          <w:szCs w:val="24"/>
          <w:lang w:val="en-GB" w:eastAsia="nb-NO"/>
        </w:rPr>
        <w:t>Section 4.</w:t>
      </w:r>
      <w:r w:rsidR="00F36DEC" w:rsidRPr="000771A2">
        <w:rPr>
          <w:rFonts w:eastAsia="Times New Roman" w:cs="Times New Roman"/>
          <w:b/>
          <w:color w:val="333333"/>
          <w:szCs w:val="24"/>
          <w:lang w:val="en-GB" w:eastAsia="nb-NO"/>
        </w:rPr>
        <w:t xml:space="preserve"> </w:t>
      </w:r>
      <w:r w:rsidRPr="000771A2">
        <w:rPr>
          <w:rFonts w:eastAsia="Times New Roman" w:cs="Times New Roman"/>
          <w:b/>
          <w:i/>
          <w:iCs/>
          <w:color w:val="333333"/>
          <w:szCs w:val="24"/>
          <w:lang w:val="en-GB" w:eastAsia="nb-NO"/>
        </w:rPr>
        <w:t>Mandatory standards for text documents on public websites</w:t>
      </w:r>
    </w:p>
    <w:p w14:paraId="4C1BA04B" w14:textId="77777777" w:rsidR="006948A0" w:rsidRPr="000771A2" w:rsidRDefault="006948A0" w:rsidP="006948A0">
      <w:pPr>
        <w:shd w:val="clear" w:color="auto" w:fill="FFFFFF"/>
        <w:spacing w:after="158" w:line="330" w:lineRule="atLeast"/>
        <w:rPr>
          <w:rFonts w:eastAsia="Times New Roman" w:cs="Times New Roman"/>
          <w:color w:val="333333"/>
          <w:szCs w:val="24"/>
          <w:lang w:val="en-GB" w:eastAsia="nb-NO"/>
        </w:rPr>
      </w:pPr>
      <w:r w:rsidRPr="000771A2">
        <w:rPr>
          <w:rFonts w:eastAsia="Times New Roman" w:cs="Times New Roman"/>
          <w:color w:val="333333"/>
          <w:szCs w:val="24"/>
          <w:lang w:val="en-GB" w:eastAsia="nb-NO"/>
        </w:rPr>
        <w:t>Completed text documents to be made available on public websites, shall be designed in HyperText Markup Language, HTML 4.01 or HTML5, or in Extensible HyperText Markup Language, XHTML 1.0 or XHTML 1.1. If HTML5 is used, it shall be tested that the document is readable and has corresponding functionality also in older internet browsers in widespread use.</w:t>
      </w:r>
    </w:p>
    <w:p w14:paraId="5AE1374F" w14:textId="77777777" w:rsidR="006948A0" w:rsidRPr="000771A2" w:rsidRDefault="006948A0" w:rsidP="006948A0">
      <w:pPr>
        <w:shd w:val="clear" w:color="auto" w:fill="FFFFFF"/>
        <w:spacing w:after="158" w:line="330" w:lineRule="atLeast"/>
        <w:rPr>
          <w:rFonts w:eastAsia="Times New Roman" w:cs="Times New Roman"/>
          <w:color w:val="333333"/>
          <w:szCs w:val="24"/>
          <w:lang w:val="en-GB" w:eastAsia="nb-NO"/>
        </w:rPr>
      </w:pPr>
      <w:r w:rsidRPr="000771A2">
        <w:rPr>
          <w:rFonts w:eastAsia="Times New Roman" w:cs="Times New Roman"/>
          <w:color w:val="333333"/>
          <w:szCs w:val="24"/>
          <w:lang w:val="en-GB" w:eastAsia="nb-NO"/>
        </w:rPr>
        <w:t>If there is a need to safeguard formatting beyond what is possible using HTML and CSS, with the result that the above requirement must be deviated from, it shall be mandatory to design such documents in the Portable Document Format, PDF. PDF/A-1a (ISO 19005-1:2005) shall preferably be used. If there is a need for additional functionality, one of the following versions may be used; PDF 1.4, PDF 1.5, PDF 1.6 or PDF 1.7 (ISO 32000-1:2008), PDF/A-2(ISO 19005-2:2011) or PDF/A-3 (ISO 19005-3:2012).</w:t>
      </w:r>
    </w:p>
    <w:p w14:paraId="0D13B848" w14:textId="77777777" w:rsidR="006948A0" w:rsidRPr="000771A2" w:rsidRDefault="006948A0" w:rsidP="006948A0">
      <w:pPr>
        <w:shd w:val="clear" w:color="auto" w:fill="FFFFFF"/>
        <w:spacing w:after="158" w:line="330" w:lineRule="atLeast"/>
        <w:rPr>
          <w:rFonts w:eastAsia="Times New Roman" w:cs="Times New Roman"/>
          <w:color w:val="333333"/>
          <w:szCs w:val="24"/>
          <w:lang w:val="en-GB" w:eastAsia="nb-NO"/>
        </w:rPr>
      </w:pPr>
      <w:r w:rsidRPr="000771A2">
        <w:rPr>
          <w:rFonts w:eastAsia="Times New Roman" w:cs="Times New Roman"/>
          <w:color w:val="333333"/>
          <w:szCs w:val="24"/>
          <w:lang w:val="en-GB" w:eastAsia="nb-NO"/>
        </w:rPr>
        <w:t>The text documents may be made available in other formats as well.</w:t>
      </w:r>
    </w:p>
    <w:p w14:paraId="489148D2" w14:textId="77777777" w:rsidR="006948A0" w:rsidRPr="000771A2" w:rsidRDefault="006948A0" w:rsidP="006948A0">
      <w:pPr>
        <w:shd w:val="clear" w:color="auto" w:fill="FFFFFF"/>
        <w:spacing w:after="0" w:line="330" w:lineRule="atLeast"/>
        <w:rPr>
          <w:rFonts w:eastAsia="Times New Roman" w:cs="Times New Roman"/>
          <w:color w:val="333333"/>
          <w:szCs w:val="24"/>
          <w:lang w:val="en-GB" w:eastAsia="nb-NO"/>
        </w:rPr>
      </w:pPr>
    </w:p>
    <w:p w14:paraId="08A36FA4" w14:textId="158B193D" w:rsidR="006948A0" w:rsidRPr="000771A2" w:rsidRDefault="006948A0" w:rsidP="006948A0">
      <w:pPr>
        <w:shd w:val="clear" w:color="auto" w:fill="FFFFFF"/>
        <w:spacing w:after="0" w:line="330" w:lineRule="atLeast"/>
        <w:rPr>
          <w:rFonts w:eastAsia="Times New Roman" w:cs="Times New Roman"/>
          <w:b/>
          <w:color w:val="333333"/>
          <w:szCs w:val="24"/>
          <w:lang w:val="en-GB" w:eastAsia="nb-NO"/>
        </w:rPr>
      </w:pPr>
      <w:bookmarkStart w:id="2" w:name="§5"/>
      <w:bookmarkStart w:id="3" w:name="PARAGRAF_5"/>
      <w:bookmarkEnd w:id="2"/>
      <w:bookmarkEnd w:id="3"/>
      <w:r w:rsidRPr="000771A2">
        <w:rPr>
          <w:rFonts w:eastAsia="Times New Roman" w:cs="Times New Roman"/>
          <w:b/>
          <w:color w:val="333333"/>
          <w:szCs w:val="24"/>
          <w:lang w:val="en-GB" w:eastAsia="nb-NO"/>
        </w:rPr>
        <w:t>Section 5.</w:t>
      </w:r>
      <w:r w:rsidR="00F36DEC" w:rsidRPr="000771A2">
        <w:rPr>
          <w:rFonts w:eastAsia="Times New Roman" w:cs="Times New Roman"/>
          <w:b/>
          <w:color w:val="333333"/>
          <w:szCs w:val="24"/>
          <w:lang w:val="en-GB" w:eastAsia="nb-NO"/>
        </w:rPr>
        <w:t xml:space="preserve"> </w:t>
      </w:r>
      <w:r w:rsidRPr="000771A2">
        <w:rPr>
          <w:rFonts w:eastAsia="Times New Roman" w:cs="Times New Roman"/>
          <w:b/>
          <w:i/>
          <w:iCs/>
          <w:color w:val="333333"/>
          <w:szCs w:val="24"/>
          <w:lang w:val="en-GB" w:eastAsia="nb-NO"/>
        </w:rPr>
        <w:t>Mandatory standards for text documents enclosed with e-mails</w:t>
      </w:r>
    </w:p>
    <w:p w14:paraId="00FEA7C5" w14:textId="77777777" w:rsidR="006948A0" w:rsidRPr="000771A2" w:rsidRDefault="006948A0" w:rsidP="006948A0">
      <w:pPr>
        <w:shd w:val="clear" w:color="auto" w:fill="FFFFFF"/>
        <w:spacing w:after="158" w:line="330" w:lineRule="atLeast"/>
        <w:rPr>
          <w:rFonts w:eastAsia="Times New Roman" w:cs="Times New Roman"/>
          <w:color w:val="333333"/>
          <w:szCs w:val="24"/>
          <w:lang w:val="en-GB" w:eastAsia="nb-NO"/>
        </w:rPr>
      </w:pPr>
      <w:r w:rsidRPr="000771A2">
        <w:rPr>
          <w:rFonts w:eastAsia="Times New Roman" w:cs="Times New Roman"/>
          <w:color w:val="333333"/>
          <w:szCs w:val="24"/>
          <w:lang w:val="en-GB" w:eastAsia="nb-NO"/>
        </w:rPr>
        <w:t xml:space="preserve">Read-only text documents to be sent as e-mail enclosures from administrative bodies to citizens and businesses, shall be designed in PDF/A-1a (ISO 19005-1). </w:t>
      </w:r>
    </w:p>
    <w:p w14:paraId="4476E517" w14:textId="77777777" w:rsidR="006948A0" w:rsidRPr="000771A2" w:rsidRDefault="006948A0" w:rsidP="006948A0">
      <w:pPr>
        <w:shd w:val="clear" w:color="auto" w:fill="FFFFFF"/>
        <w:spacing w:after="158" w:line="330" w:lineRule="atLeast"/>
        <w:rPr>
          <w:rFonts w:eastAsia="Times New Roman" w:cs="Times New Roman"/>
          <w:color w:val="333333"/>
          <w:szCs w:val="24"/>
          <w:lang w:val="en-GB" w:eastAsia="nb-NO"/>
        </w:rPr>
      </w:pPr>
      <w:r w:rsidRPr="000771A2">
        <w:rPr>
          <w:rFonts w:eastAsia="Times New Roman" w:cs="Times New Roman"/>
          <w:color w:val="333333"/>
          <w:szCs w:val="24"/>
          <w:lang w:val="en-GB" w:eastAsia="nb-NO"/>
        </w:rPr>
        <w:t xml:space="preserve">If additional functionality is needed, one of the following versions may be used; PDF 1.4-1.6, PDF 1.7 (ISO 32000-1:2008), PDF/A-2(ISO 19005-2:2011) or PDF/A-3 (ISO 19005-3:2012). </w:t>
      </w:r>
    </w:p>
    <w:p w14:paraId="203F89DC" w14:textId="77777777" w:rsidR="006948A0" w:rsidRPr="000771A2" w:rsidRDefault="006948A0" w:rsidP="006948A0">
      <w:pPr>
        <w:shd w:val="clear" w:color="auto" w:fill="FFFFFF"/>
        <w:spacing w:after="158" w:line="330" w:lineRule="atLeast"/>
        <w:rPr>
          <w:rFonts w:eastAsia="Times New Roman" w:cs="Times New Roman"/>
          <w:color w:val="333333"/>
          <w:szCs w:val="24"/>
          <w:lang w:val="en-GB" w:eastAsia="nb-NO"/>
        </w:rPr>
      </w:pPr>
      <w:r w:rsidRPr="000771A2">
        <w:rPr>
          <w:rFonts w:eastAsia="Times New Roman" w:cs="Times New Roman"/>
          <w:color w:val="333333"/>
          <w:szCs w:val="24"/>
          <w:lang w:val="en-GB" w:eastAsia="nb-NO"/>
        </w:rPr>
        <w:t>Administrative bodies shall be able to receive common document formats such as Open Document Format (ODF) and Office Open XML (OOXML).</w:t>
      </w:r>
    </w:p>
    <w:p w14:paraId="40988E72" w14:textId="0809989B" w:rsidR="006948A0" w:rsidRPr="000771A2" w:rsidRDefault="006948A0" w:rsidP="006948A0">
      <w:pPr>
        <w:shd w:val="clear" w:color="auto" w:fill="FFFFFF"/>
        <w:spacing w:after="0" w:line="330" w:lineRule="atLeast"/>
        <w:rPr>
          <w:rFonts w:eastAsia="Times New Roman" w:cs="Times New Roman"/>
          <w:b/>
          <w:color w:val="333333"/>
          <w:szCs w:val="24"/>
          <w:lang w:val="en-GB" w:eastAsia="nb-NO"/>
        </w:rPr>
      </w:pPr>
      <w:bookmarkStart w:id="4" w:name="§6"/>
      <w:bookmarkStart w:id="5" w:name="PARAGRAF_6"/>
      <w:bookmarkEnd w:id="4"/>
      <w:bookmarkEnd w:id="5"/>
      <w:r w:rsidRPr="000771A2">
        <w:rPr>
          <w:rFonts w:eastAsia="Times New Roman" w:cs="Times New Roman"/>
          <w:b/>
          <w:color w:val="333333"/>
          <w:szCs w:val="24"/>
          <w:lang w:val="en-GB" w:eastAsia="nb-NO"/>
        </w:rPr>
        <w:lastRenderedPageBreak/>
        <w:t>Section 6.</w:t>
      </w:r>
      <w:r w:rsidR="00F36DEC" w:rsidRPr="000771A2">
        <w:rPr>
          <w:rFonts w:eastAsia="Times New Roman" w:cs="Times New Roman"/>
          <w:b/>
          <w:color w:val="333333"/>
          <w:szCs w:val="24"/>
          <w:lang w:val="en-GB" w:eastAsia="nb-NO"/>
        </w:rPr>
        <w:t xml:space="preserve"> </w:t>
      </w:r>
      <w:r w:rsidRPr="000771A2">
        <w:rPr>
          <w:rFonts w:eastAsia="Times New Roman" w:cs="Times New Roman"/>
          <w:b/>
          <w:i/>
          <w:iCs/>
          <w:color w:val="333333"/>
          <w:szCs w:val="24"/>
          <w:lang w:val="en-GB" w:eastAsia="nb-NO"/>
        </w:rPr>
        <w:t>Mandatory standards for multimedia content on public websites</w:t>
      </w:r>
    </w:p>
    <w:p w14:paraId="379D76DE" w14:textId="77777777" w:rsidR="006948A0" w:rsidRPr="000771A2" w:rsidRDefault="006948A0" w:rsidP="006948A0">
      <w:pPr>
        <w:shd w:val="clear" w:color="auto" w:fill="FFFFFF"/>
        <w:spacing w:after="158" w:line="330" w:lineRule="atLeast"/>
        <w:rPr>
          <w:rFonts w:eastAsia="Times New Roman" w:cs="Times New Roman"/>
          <w:color w:val="333333"/>
          <w:szCs w:val="24"/>
          <w:lang w:val="en-GB" w:eastAsia="nb-NO"/>
        </w:rPr>
      </w:pPr>
      <w:r w:rsidRPr="000771A2">
        <w:rPr>
          <w:rFonts w:eastAsia="Times New Roman" w:cs="Times New Roman"/>
          <w:color w:val="333333"/>
          <w:szCs w:val="24"/>
          <w:lang w:val="en-GB" w:eastAsia="nb-NO"/>
        </w:rPr>
        <w:t>Videos to be made available on public websites shall be designed in at least one of the following standards:</w:t>
      </w:r>
    </w:p>
    <w:tbl>
      <w:tblPr>
        <w:tblW w:w="5000" w:type="pct"/>
        <w:tblLook w:val="04A0" w:firstRow="1" w:lastRow="0" w:firstColumn="1" w:lastColumn="0" w:noHBand="0" w:noVBand="1"/>
      </w:tblPr>
      <w:tblGrid>
        <w:gridCol w:w="217"/>
        <w:gridCol w:w="8809"/>
      </w:tblGrid>
      <w:tr w:rsidR="006948A0" w:rsidRPr="005A35E1" w14:paraId="63B276F0" w14:textId="77777777" w:rsidTr="00137888">
        <w:tc>
          <w:tcPr>
            <w:tcW w:w="0" w:type="auto"/>
            <w:tcMar>
              <w:top w:w="15" w:type="dxa"/>
              <w:left w:w="15" w:type="dxa"/>
              <w:bottom w:w="15" w:type="dxa"/>
              <w:right w:w="15" w:type="dxa"/>
            </w:tcMar>
            <w:vAlign w:val="center"/>
            <w:hideMark/>
          </w:tcPr>
          <w:p w14:paraId="2EE5F91E" w14:textId="77777777" w:rsidR="006948A0" w:rsidRPr="000771A2" w:rsidRDefault="006948A0" w:rsidP="00137888">
            <w:pPr>
              <w:spacing w:after="0" w:line="240" w:lineRule="auto"/>
              <w:rPr>
                <w:rFonts w:eastAsia="Times New Roman" w:cs="Times New Roman"/>
                <w:color w:val="333333"/>
                <w:szCs w:val="24"/>
                <w:lang w:val="en-GB" w:eastAsia="nb-NO"/>
              </w:rPr>
            </w:pPr>
            <w:r w:rsidRPr="000771A2">
              <w:rPr>
                <w:rFonts w:eastAsia="Times New Roman" w:cs="Times New Roman"/>
                <w:color w:val="333333"/>
                <w:szCs w:val="24"/>
                <w:lang w:val="en-GB" w:eastAsia="nb-NO"/>
              </w:rPr>
              <w:t>a)</w:t>
            </w:r>
          </w:p>
        </w:tc>
        <w:tc>
          <w:tcPr>
            <w:tcW w:w="0" w:type="auto"/>
            <w:tcMar>
              <w:top w:w="15" w:type="dxa"/>
              <w:left w:w="15" w:type="dxa"/>
              <w:bottom w:w="15" w:type="dxa"/>
              <w:right w:w="15" w:type="dxa"/>
            </w:tcMar>
            <w:vAlign w:val="center"/>
            <w:hideMark/>
          </w:tcPr>
          <w:p w14:paraId="4792BEE7" w14:textId="77777777" w:rsidR="006948A0" w:rsidRPr="000771A2" w:rsidRDefault="006948A0" w:rsidP="00137888">
            <w:pPr>
              <w:spacing w:after="0" w:line="240" w:lineRule="auto"/>
              <w:rPr>
                <w:rFonts w:eastAsia="Times New Roman" w:cs="Times New Roman"/>
                <w:color w:val="333333"/>
                <w:szCs w:val="24"/>
                <w:lang w:val="en-GB" w:eastAsia="nb-NO"/>
              </w:rPr>
            </w:pPr>
            <w:r w:rsidRPr="000771A2">
              <w:rPr>
                <w:rFonts w:eastAsia="Times New Roman" w:cs="Times New Roman"/>
                <w:color w:val="333333"/>
                <w:szCs w:val="24"/>
                <w:lang w:val="en-GB" w:eastAsia="nb-NO"/>
              </w:rPr>
              <w:t>Video track encoded in Theora 1.0 (Xiph.org 2008) and sound track in Vorbis 1(Xiph.org 2004) encapsulated in Ogg (RFC 3533, IETF 2003)</w:t>
            </w:r>
          </w:p>
        </w:tc>
      </w:tr>
    </w:tbl>
    <w:p w14:paraId="5089B8EB" w14:textId="77777777" w:rsidR="006948A0" w:rsidRPr="000771A2" w:rsidRDefault="006948A0" w:rsidP="006948A0">
      <w:pPr>
        <w:shd w:val="clear" w:color="auto" w:fill="FFFFFF"/>
        <w:spacing w:after="0" w:line="330" w:lineRule="atLeast"/>
        <w:rPr>
          <w:rFonts w:eastAsia="Times New Roman" w:cs="Times New Roman"/>
          <w:vanish/>
          <w:color w:val="333333"/>
          <w:szCs w:val="24"/>
          <w:lang w:val="en-GB" w:eastAsia="nb-NO"/>
        </w:rPr>
      </w:pPr>
    </w:p>
    <w:tbl>
      <w:tblPr>
        <w:tblW w:w="5000" w:type="pct"/>
        <w:tblLook w:val="04A0" w:firstRow="1" w:lastRow="0" w:firstColumn="1" w:lastColumn="0" w:noHBand="0" w:noVBand="1"/>
      </w:tblPr>
      <w:tblGrid>
        <w:gridCol w:w="230"/>
        <w:gridCol w:w="8796"/>
      </w:tblGrid>
      <w:tr w:rsidR="006948A0" w:rsidRPr="005A35E1" w14:paraId="43B97981" w14:textId="77777777" w:rsidTr="00137888">
        <w:tc>
          <w:tcPr>
            <w:tcW w:w="0" w:type="auto"/>
            <w:tcMar>
              <w:top w:w="15" w:type="dxa"/>
              <w:left w:w="15" w:type="dxa"/>
              <w:bottom w:w="15" w:type="dxa"/>
              <w:right w:w="15" w:type="dxa"/>
            </w:tcMar>
            <w:vAlign w:val="center"/>
            <w:hideMark/>
          </w:tcPr>
          <w:p w14:paraId="4E87E025" w14:textId="77777777" w:rsidR="006948A0" w:rsidRPr="000771A2" w:rsidRDefault="006948A0" w:rsidP="00137888">
            <w:pPr>
              <w:spacing w:after="0" w:line="240" w:lineRule="auto"/>
              <w:rPr>
                <w:rFonts w:eastAsia="Times New Roman" w:cs="Times New Roman"/>
                <w:color w:val="333333"/>
                <w:szCs w:val="24"/>
                <w:lang w:val="en-GB" w:eastAsia="nb-NO"/>
              </w:rPr>
            </w:pPr>
            <w:r w:rsidRPr="000771A2">
              <w:rPr>
                <w:rFonts w:eastAsia="Times New Roman" w:cs="Times New Roman"/>
                <w:color w:val="333333"/>
                <w:szCs w:val="24"/>
                <w:lang w:val="en-GB" w:eastAsia="nb-NO"/>
              </w:rPr>
              <w:t>b)</w:t>
            </w:r>
          </w:p>
        </w:tc>
        <w:tc>
          <w:tcPr>
            <w:tcW w:w="0" w:type="auto"/>
            <w:tcMar>
              <w:top w:w="15" w:type="dxa"/>
              <w:left w:w="15" w:type="dxa"/>
              <w:bottom w:w="15" w:type="dxa"/>
              <w:right w:w="15" w:type="dxa"/>
            </w:tcMar>
            <w:vAlign w:val="center"/>
            <w:hideMark/>
          </w:tcPr>
          <w:p w14:paraId="4DAEBDF0" w14:textId="77777777" w:rsidR="006948A0" w:rsidRPr="000771A2" w:rsidRDefault="006948A0" w:rsidP="00137888">
            <w:pPr>
              <w:spacing w:after="0" w:line="240" w:lineRule="auto"/>
              <w:rPr>
                <w:rFonts w:eastAsia="Times New Roman" w:cs="Times New Roman"/>
                <w:color w:val="333333"/>
                <w:szCs w:val="24"/>
                <w:lang w:val="en-GB" w:eastAsia="nb-NO"/>
              </w:rPr>
            </w:pPr>
            <w:r w:rsidRPr="000771A2">
              <w:rPr>
                <w:rFonts w:eastAsia="Times New Roman" w:cs="Times New Roman"/>
                <w:color w:val="333333"/>
                <w:szCs w:val="24"/>
                <w:lang w:val="en-GB" w:eastAsia="nb-NO"/>
              </w:rPr>
              <w:t>Video track encoded in H.264 (ISO/IEC 14496-10:2009) and sound track in ACC (ISO/IEC 13818-7:2003) encapsulated in MP4 (ISO/IEC 14496-14:2003).</w:t>
            </w:r>
          </w:p>
        </w:tc>
      </w:tr>
    </w:tbl>
    <w:p w14:paraId="3D77111F" w14:textId="77777777" w:rsidR="006948A0" w:rsidRPr="000771A2" w:rsidRDefault="006948A0" w:rsidP="006948A0">
      <w:pPr>
        <w:shd w:val="clear" w:color="auto" w:fill="FFFFFF"/>
        <w:spacing w:after="158" w:line="330" w:lineRule="atLeast"/>
        <w:rPr>
          <w:rFonts w:eastAsia="Times New Roman" w:cs="Times New Roman"/>
          <w:color w:val="333333"/>
          <w:szCs w:val="24"/>
          <w:lang w:val="en-GB" w:eastAsia="nb-NO"/>
        </w:rPr>
      </w:pPr>
    </w:p>
    <w:p w14:paraId="1BD8A223" w14:textId="77777777" w:rsidR="006948A0" w:rsidRPr="000771A2" w:rsidRDefault="006948A0" w:rsidP="006948A0">
      <w:pPr>
        <w:shd w:val="clear" w:color="auto" w:fill="FFFFFF"/>
        <w:spacing w:after="158" w:line="330" w:lineRule="atLeast"/>
        <w:rPr>
          <w:rFonts w:eastAsia="Times New Roman" w:cs="Times New Roman"/>
          <w:color w:val="333333"/>
          <w:szCs w:val="24"/>
          <w:lang w:val="en-GB" w:eastAsia="nb-NO"/>
        </w:rPr>
      </w:pPr>
      <w:r w:rsidRPr="000771A2">
        <w:rPr>
          <w:rFonts w:eastAsia="Times New Roman" w:cs="Times New Roman"/>
          <w:color w:val="333333"/>
          <w:szCs w:val="24"/>
          <w:lang w:val="en-GB" w:eastAsia="nb-NO"/>
        </w:rPr>
        <w:t>Audio with lossy compression to be made available on public websites shall be designed in at least one of the following standards:</w:t>
      </w:r>
    </w:p>
    <w:tbl>
      <w:tblPr>
        <w:tblW w:w="5000" w:type="pct"/>
        <w:tblLook w:val="04A0" w:firstRow="1" w:lastRow="0" w:firstColumn="1" w:lastColumn="0" w:noHBand="0" w:noVBand="1"/>
      </w:tblPr>
      <w:tblGrid>
        <w:gridCol w:w="276"/>
        <w:gridCol w:w="8750"/>
      </w:tblGrid>
      <w:tr w:rsidR="006948A0" w:rsidRPr="005A35E1" w14:paraId="02A53D25" w14:textId="77777777" w:rsidTr="00137888">
        <w:tc>
          <w:tcPr>
            <w:tcW w:w="0" w:type="auto"/>
            <w:tcMar>
              <w:top w:w="15" w:type="dxa"/>
              <w:left w:w="15" w:type="dxa"/>
              <w:bottom w:w="15" w:type="dxa"/>
              <w:right w:w="15" w:type="dxa"/>
            </w:tcMar>
            <w:vAlign w:val="center"/>
            <w:hideMark/>
          </w:tcPr>
          <w:p w14:paraId="60D0E451" w14:textId="77777777" w:rsidR="006948A0" w:rsidRPr="000771A2" w:rsidRDefault="006948A0" w:rsidP="00137888">
            <w:pPr>
              <w:spacing w:after="0" w:line="240" w:lineRule="auto"/>
              <w:rPr>
                <w:rFonts w:eastAsia="Times New Roman" w:cs="Times New Roman"/>
                <w:color w:val="333333"/>
                <w:szCs w:val="24"/>
                <w:lang w:val="en-GB" w:eastAsia="nb-NO"/>
              </w:rPr>
            </w:pPr>
            <w:r w:rsidRPr="000771A2">
              <w:rPr>
                <w:rFonts w:eastAsia="Times New Roman" w:cs="Times New Roman"/>
                <w:color w:val="333333"/>
                <w:szCs w:val="24"/>
                <w:lang w:val="en-GB" w:eastAsia="nb-NO"/>
              </w:rPr>
              <w:t>a)</w:t>
            </w:r>
          </w:p>
        </w:tc>
        <w:tc>
          <w:tcPr>
            <w:tcW w:w="0" w:type="auto"/>
            <w:tcMar>
              <w:top w:w="15" w:type="dxa"/>
              <w:left w:w="15" w:type="dxa"/>
              <w:bottom w:w="15" w:type="dxa"/>
              <w:right w:w="15" w:type="dxa"/>
            </w:tcMar>
            <w:vAlign w:val="center"/>
            <w:hideMark/>
          </w:tcPr>
          <w:p w14:paraId="48D3DBD4" w14:textId="77777777" w:rsidR="006948A0" w:rsidRPr="000771A2" w:rsidRDefault="006948A0" w:rsidP="00137888">
            <w:pPr>
              <w:spacing w:after="0" w:line="240" w:lineRule="auto"/>
              <w:rPr>
                <w:rFonts w:eastAsia="Times New Roman" w:cs="Times New Roman"/>
                <w:color w:val="333333"/>
                <w:szCs w:val="24"/>
                <w:lang w:val="en-GB" w:eastAsia="nb-NO"/>
              </w:rPr>
            </w:pPr>
            <w:r w:rsidRPr="000771A2">
              <w:rPr>
                <w:rFonts w:eastAsia="Times New Roman" w:cs="Times New Roman"/>
                <w:color w:val="333333"/>
                <w:szCs w:val="24"/>
                <w:lang w:val="en-GB" w:eastAsia="nb-NO"/>
              </w:rPr>
              <w:t>Vorbis 1 (Xiph.org 2004) encapsulated in Ogg (RFC 3533, IETF 2003)</w:t>
            </w:r>
          </w:p>
        </w:tc>
      </w:tr>
    </w:tbl>
    <w:p w14:paraId="182761DA" w14:textId="77777777" w:rsidR="006948A0" w:rsidRPr="000771A2" w:rsidRDefault="006948A0" w:rsidP="006948A0">
      <w:pPr>
        <w:shd w:val="clear" w:color="auto" w:fill="FFFFFF"/>
        <w:spacing w:after="0" w:line="330" w:lineRule="atLeast"/>
        <w:rPr>
          <w:rFonts w:eastAsia="Times New Roman" w:cs="Times New Roman"/>
          <w:vanish/>
          <w:color w:val="333333"/>
          <w:szCs w:val="24"/>
          <w:lang w:val="en-GB" w:eastAsia="nb-NO"/>
        </w:rPr>
      </w:pPr>
    </w:p>
    <w:tbl>
      <w:tblPr>
        <w:tblW w:w="5000" w:type="pct"/>
        <w:tblLook w:val="04A0" w:firstRow="1" w:lastRow="0" w:firstColumn="1" w:lastColumn="0" w:noHBand="0" w:noVBand="1"/>
      </w:tblPr>
      <w:tblGrid>
        <w:gridCol w:w="469"/>
        <w:gridCol w:w="8557"/>
      </w:tblGrid>
      <w:tr w:rsidR="006948A0" w:rsidRPr="000771A2" w14:paraId="3B1FF310" w14:textId="77777777" w:rsidTr="00137888">
        <w:tc>
          <w:tcPr>
            <w:tcW w:w="0" w:type="auto"/>
            <w:tcMar>
              <w:top w:w="15" w:type="dxa"/>
              <w:left w:w="15" w:type="dxa"/>
              <w:bottom w:w="15" w:type="dxa"/>
              <w:right w:w="15" w:type="dxa"/>
            </w:tcMar>
            <w:vAlign w:val="center"/>
            <w:hideMark/>
          </w:tcPr>
          <w:p w14:paraId="39E19E85" w14:textId="77777777" w:rsidR="006948A0" w:rsidRPr="000771A2" w:rsidRDefault="006948A0" w:rsidP="00137888">
            <w:pPr>
              <w:spacing w:after="0" w:line="240" w:lineRule="auto"/>
              <w:rPr>
                <w:rFonts w:eastAsia="Times New Roman" w:cs="Times New Roman"/>
                <w:color w:val="333333"/>
                <w:szCs w:val="24"/>
                <w:lang w:val="en-GB" w:eastAsia="nb-NO"/>
              </w:rPr>
            </w:pPr>
            <w:r w:rsidRPr="000771A2">
              <w:rPr>
                <w:rFonts w:eastAsia="Times New Roman" w:cs="Times New Roman"/>
                <w:color w:val="333333"/>
                <w:szCs w:val="24"/>
                <w:lang w:val="en-GB" w:eastAsia="nb-NO"/>
              </w:rPr>
              <w:t>b)</w:t>
            </w:r>
          </w:p>
        </w:tc>
        <w:tc>
          <w:tcPr>
            <w:tcW w:w="0" w:type="auto"/>
            <w:tcMar>
              <w:top w:w="15" w:type="dxa"/>
              <w:left w:w="15" w:type="dxa"/>
              <w:bottom w:w="15" w:type="dxa"/>
              <w:right w:w="15" w:type="dxa"/>
            </w:tcMar>
            <w:vAlign w:val="center"/>
            <w:hideMark/>
          </w:tcPr>
          <w:p w14:paraId="1F8B393F" w14:textId="77777777" w:rsidR="006948A0" w:rsidRPr="000771A2" w:rsidRDefault="006948A0" w:rsidP="00137888">
            <w:pPr>
              <w:spacing w:after="0" w:line="240" w:lineRule="auto"/>
              <w:rPr>
                <w:rFonts w:eastAsia="Times New Roman" w:cs="Times New Roman"/>
                <w:color w:val="333333"/>
                <w:szCs w:val="24"/>
                <w:lang w:val="en-GB" w:eastAsia="nb-NO"/>
              </w:rPr>
            </w:pPr>
            <w:r w:rsidRPr="000771A2">
              <w:rPr>
                <w:rFonts w:eastAsia="Times New Roman" w:cs="Times New Roman"/>
                <w:color w:val="333333"/>
                <w:szCs w:val="24"/>
                <w:lang w:val="en-GB" w:eastAsia="nb-NO"/>
              </w:rPr>
              <w:t>MP3 (ISO 11172-3) without encapsulation.</w:t>
            </w:r>
          </w:p>
        </w:tc>
      </w:tr>
    </w:tbl>
    <w:p w14:paraId="53BC8A19" w14:textId="77777777" w:rsidR="006948A0" w:rsidRPr="000771A2" w:rsidRDefault="006948A0" w:rsidP="006948A0">
      <w:pPr>
        <w:shd w:val="clear" w:color="auto" w:fill="FFFFFF"/>
        <w:spacing w:after="0" w:line="330" w:lineRule="atLeast"/>
        <w:rPr>
          <w:rFonts w:eastAsia="Times New Roman" w:cs="Times New Roman"/>
          <w:color w:val="066CAB"/>
          <w:szCs w:val="24"/>
          <w:lang w:val="en-GB" w:eastAsia="nb-NO"/>
        </w:rPr>
      </w:pPr>
    </w:p>
    <w:p w14:paraId="030AC065" w14:textId="77777777" w:rsidR="006948A0" w:rsidRPr="000771A2" w:rsidRDefault="006948A0" w:rsidP="006948A0">
      <w:pPr>
        <w:shd w:val="clear" w:color="auto" w:fill="FFFFFF"/>
        <w:spacing w:after="0" w:line="330" w:lineRule="atLeast"/>
        <w:rPr>
          <w:rFonts w:eastAsia="Times New Roman" w:cs="Times New Roman"/>
          <w:color w:val="333333"/>
          <w:szCs w:val="24"/>
          <w:lang w:val="en-GB" w:eastAsia="nb-NO"/>
        </w:rPr>
      </w:pPr>
    </w:p>
    <w:p w14:paraId="4E8397F7" w14:textId="733022A2" w:rsidR="006948A0" w:rsidRPr="000771A2" w:rsidRDefault="006948A0" w:rsidP="006948A0">
      <w:pPr>
        <w:shd w:val="clear" w:color="auto" w:fill="FFFFFF"/>
        <w:spacing w:after="0" w:line="330" w:lineRule="atLeast"/>
        <w:rPr>
          <w:rFonts w:eastAsia="Times New Roman" w:cs="Times New Roman"/>
          <w:b/>
          <w:color w:val="333333"/>
          <w:szCs w:val="24"/>
          <w:lang w:val="en-GB" w:eastAsia="nb-NO"/>
        </w:rPr>
      </w:pPr>
      <w:bookmarkStart w:id="6" w:name="§7"/>
      <w:bookmarkStart w:id="7" w:name="PARAGRAF_7"/>
      <w:bookmarkEnd w:id="6"/>
      <w:bookmarkEnd w:id="7"/>
      <w:r w:rsidRPr="000771A2">
        <w:rPr>
          <w:rFonts w:eastAsia="Times New Roman" w:cs="Times New Roman"/>
          <w:b/>
          <w:color w:val="333333"/>
          <w:szCs w:val="24"/>
          <w:lang w:val="en-GB" w:eastAsia="nb-NO"/>
        </w:rPr>
        <w:t>Section 7.</w:t>
      </w:r>
      <w:r w:rsidR="00F36DEC" w:rsidRPr="000771A2">
        <w:rPr>
          <w:rFonts w:eastAsia="Times New Roman" w:cs="Times New Roman"/>
          <w:b/>
          <w:color w:val="333333"/>
          <w:szCs w:val="24"/>
          <w:lang w:val="en-GB" w:eastAsia="nb-NO"/>
        </w:rPr>
        <w:t xml:space="preserve"> </w:t>
      </w:r>
      <w:r w:rsidRPr="000771A2">
        <w:rPr>
          <w:rFonts w:eastAsia="Times New Roman" w:cs="Times New Roman"/>
          <w:b/>
          <w:i/>
          <w:iCs/>
          <w:color w:val="333333"/>
          <w:szCs w:val="24"/>
          <w:lang w:val="en-GB" w:eastAsia="nb-NO"/>
        </w:rPr>
        <w:t>Mandatory standards for design of business forms on public websites</w:t>
      </w:r>
    </w:p>
    <w:p w14:paraId="2969BE31" w14:textId="77777777" w:rsidR="006948A0" w:rsidRPr="000771A2" w:rsidRDefault="006948A0" w:rsidP="006948A0">
      <w:pPr>
        <w:pStyle w:val="Default"/>
        <w:rPr>
          <w:rFonts w:ascii="Times New Roman" w:hAnsi="Times New Roman" w:cs="Times New Roman"/>
          <w:lang w:val="en-GB"/>
        </w:rPr>
      </w:pPr>
      <w:r w:rsidRPr="000771A2">
        <w:rPr>
          <w:rFonts w:ascii="Times New Roman" w:eastAsia="Times New Roman" w:hAnsi="Times New Roman" w:cs="Times New Roman"/>
          <w:color w:val="333333"/>
          <w:lang w:val="en-GB" w:eastAsia="nb-NO"/>
        </w:rPr>
        <w:t>The Elmer 3 Guidelines (</w:t>
      </w:r>
      <w:r w:rsidRPr="000771A2">
        <w:rPr>
          <w:rFonts w:ascii="Times New Roman" w:hAnsi="Times New Roman" w:cs="Times New Roman"/>
          <w:i/>
          <w:iCs/>
          <w:lang w:val="en-GB"/>
        </w:rPr>
        <w:t>Brønnøysund Register Centre 1.4.2014</w:t>
      </w:r>
      <w:r w:rsidRPr="000771A2">
        <w:rPr>
          <w:rFonts w:ascii="Times New Roman" w:eastAsia="Times New Roman" w:hAnsi="Times New Roman" w:cs="Times New Roman"/>
          <w:color w:val="333333"/>
          <w:lang w:val="en-GB" w:eastAsia="nb-NO"/>
        </w:rPr>
        <w:t>) are mandatory for design of business forms on public websites, adapted for use on PC screens or equivalent.</w:t>
      </w:r>
    </w:p>
    <w:p w14:paraId="58B23803" w14:textId="77777777" w:rsidR="006948A0" w:rsidRPr="000771A2" w:rsidRDefault="006948A0" w:rsidP="006948A0">
      <w:pPr>
        <w:shd w:val="clear" w:color="auto" w:fill="FFFFFF"/>
        <w:spacing w:after="158" w:line="330" w:lineRule="atLeast"/>
        <w:rPr>
          <w:rFonts w:eastAsia="Times New Roman" w:cs="Times New Roman"/>
          <w:color w:val="333333"/>
          <w:szCs w:val="24"/>
          <w:lang w:val="en-GB" w:eastAsia="nb-NO"/>
        </w:rPr>
      </w:pPr>
      <w:r w:rsidRPr="000771A2">
        <w:rPr>
          <w:rFonts w:eastAsia="Times New Roman" w:cs="Times New Roman"/>
          <w:color w:val="333333"/>
          <w:szCs w:val="24"/>
          <w:lang w:val="en-GB" w:eastAsia="nb-NO"/>
        </w:rPr>
        <w:t xml:space="preserve">Administrative bodies shall implement the Elmer 3 Guidelines at the most appropriate time, at the latest in connection with the first necessary replacement and further development requiring a comprehensive change of existing solutions. </w:t>
      </w:r>
    </w:p>
    <w:p w14:paraId="481BBF9A" w14:textId="77777777" w:rsidR="006948A0" w:rsidRPr="000771A2" w:rsidRDefault="006948A0" w:rsidP="006948A0">
      <w:pPr>
        <w:shd w:val="clear" w:color="auto" w:fill="FFFFFF"/>
        <w:spacing w:after="0" w:line="330" w:lineRule="atLeast"/>
        <w:rPr>
          <w:rFonts w:eastAsia="Times New Roman" w:cs="Times New Roman"/>
          <w:color w:val="333333"/>
          <w:szCs w:val="24"/>
          <w:lang w:val="en-GB" w:eastAsia="nb-NO"/>
        </w:rPr>
      </w:pPr>
    </w:p>
    <w:p w14:paraId="6B926217" w14:textId="18ADA720" w:rsidR="006948A0" w:rsidRPr="000771A2" w:rsidRDefault="006948A0" w:rsidP="006948A0">
      <w:pPr>
        <w:shd w:val="clear" w:color="auto" w:fill="FFFFFF"/>
        <w:spacing w:after="0" w:line="330" w:lineRule="atLeast"/>
        <w:rPr>
          <w:rFonts w:eastAsia="Times New Roman" w:cs="Times New Roman"/>
          <w:b/>
          <w:color w:val="333333"/>
          <w:szCs w:val="24"/>
          <w:lang w:val="en-GB" w:eastAsia="nb-NO"/>
        </w:rPr>
      </w:pPr>
      <w:bookmarkStart w:id="8" w:name="§8"/>
      <w:bookmarkStart w:id="9" w:name="PARAGRAF_8"/>
      <w:bookmarkEnd w:id="8"/>
      <w:bookmarkEnd w:id="9"/>
      <w:r w:rsidRPr="000771A2">
        <w:rPr>
          <w:rFonts w:eastAsia="Times New Roman" w:cs="Times New Roman"/>
          <w:b/>
          <w:color w:val="333333"/>
          <w:szCs w:val="24"/>
          <w:lang w:val="en-GB" w:eastAsia="nb-NO"/>
        </w:rPr>
        <w:t>Section 8.</w:t>
      </w:r>
      <w:r w:rsidR="00F36DEC" w:rsidRPr="000771A2">
        <w:rPr>
          <w:rFonts w:eastAsia="Times New Roman" w:cs="Times New Roman"/>
          <w:b/>
          <w:color w:val="333333"/>
          <w:szCs w:val="24"/>
          <w:lang w:val="en-GB" w:eastAsia="nb-NO"/>
        </w:rPr>
        <w:t xml:space="preserve"> </w:t>
      </w:r>
      <w:r w:rsidRPr="000771A2">
        <w:rPr>
          <w:rFonts w:eastAsia="Times New Roman" w:cs="Times New Roman"/>
          <w:b/>
          <w:i/>
          <w:iCs/>
          <w:color w:val="333333"/>
          <w:szCs w:val="24"/>
          <w:lang w:val="en-GB" w:eastAsia="nb-NO"/>
        </w:rPr>
        <w:t>Mandatory standards for character sets for exchange of information between public enterprises and with citizens and businesses</w:t>
      </w:r>
    </w:p>
    <w:p w14:paraId="69CA02D1" w14:textId="77777777" w:rsidR="006948A0" w:rsidRPr="000771A2" w:rsidRDefault="006948A0" w:rsidP="006948A0">
      <w:pPr>
        <w:shd w:val="clear" w:color="auto" w:fill="FFFFFF"/>
        <w:spacing w:after="158" w:line="330" w:lineRule="atLeast"/>
        <w:rPr>
          <w:rFonts w:eastAsia="Times New Roman" w:cs="Times New Roman"/>
          <w:color w:val="333333"/>
          <w:szCs w:val="24"/>
          <w:lang w:val="en-GB" w:eastAsia="nb-NO"/>
        </w:rPr>
      </w:pPr>
      <w:r w:rsidRPr="000771A2">
        <w:rPr>
          <w:rFonts w:eastAsia="Times New Roman" w:cs="Times New Roman"/>
          <w:color w:val="333333"/>
          <w:szCs w:val="24"/>
          <w:lang w:val="en-GB" w:eastAsia="nb-NO"/>
        </w:rPr>
        <w:t>The character set standard ISO/IEC 10646, represented by UTF8, shall be used for all exchange of information between administrative bodies and from administrative bodies to citizens and businesses. For the time being, limited support is accepted for characters in ISO 8859-1 supplemented by 6 additional North Saami characters in large and small presentations (Č, č, Đ, đ, Ŋ, ŋ, Š, š, Ŧ, ŧ, Ž, ž).</w:t>
      </w:r>
    </w:p>
    <w:p w14:paraId="05DAEC83" w14:textId="77777777" w:rsidR="006948A0" w:rsidRPr="000771A2" w:rsidRDefault="006948A0" w:rsidP="006948A0">
      <w:pPr>
        <w:shd w:val="clear" w:color="auto" w:fill="FFFFFF"/>
        <w:spacing w:after="158" w:line="330" w:lineRule="atLeast"/>
        <w:rPr>
          <w:rFonts w:eastAsia="Times New Roman" w:cs="Times New Roman"/>
          <w:color w:val="333333"/>
          <w:szCs w:val="24"/>
          <w:lang w:val="en-GB" w:eastAsia="nb-NO"/>
        </w:rPr>
      </w:pPr>
      <w:r w:rsidRPr="000771A2">
        <w:rPr>
          <w:rFonts w:eastAsia="Times New Roman" w:cs="Times New Roman"/>
          <w:color w:val="333333"/>
          <w:szCs w:val="24"/>
          <w:lang w:val="en-GB" w:eastAsia="nb-NO"/>
        </w:rPr>
        <w:t>If compliance with the mandatory standard entails a particularly disproportionate burden, the relevant administrative body may deviate from some or all of this requirement. If so, the administrative body shall report this to the Agency for Public Management and eGovernment immediately and state the grounds for lack of compliance.</w:t>
      </w:r>
    </w:p>
    <w:p w14:paraId="3AB0163C" w14:textId="58F13D48" w:rsidR="006948A0" w:rsidRPr="000771A2" w:rsidRDefault="006948A0" w:rsidP="006948A0">
      <w:pPr>
        <w:shd w:val="clear" w:color="auto" w:fill="FFFFFF"/>
        <w:spacing w:after="0" w:line="330" w:lineRule="atLeast"/>
        <w:rPr>
          <w:rFonts w:eastAsia="Times New Roman" w:cs="Times New Roman"/>
          <w:b/>
          <w:color w:val="333333"/>
          <w:szCs w:val="24"/>
          <w:lang w:val="en-GB" w:eastAsia="nb-NO"/>
        </w:rPr>
      </w:pPr>
      <w:bookmarkStart w:id="10" w:name="§9"/>
      <w:bookmarkStart w:id="11" w:name="PARAGRAF_9"/>
      <w:bookmarkEnd w:id="10"/>
      <w:bookmarkEnd w:id="11"/>
      <w:r w:rsidRPr="000771A2">
        <w:rPr>
          <w:rFonts w:eastAsia="Times New Roman" w:cs="Times New Roman"/>
          <w:b/>
          <w:color w:val="333333"/>
          <w:szCs w:val="24"/>
          <w:lang w:val="en-GB" w:eastAsia="nb-NO"/>
        </w:rPr>
        <w:t>Section 9.</w:t>
      </w:r>
      <w:r w:rsidR="00F36DEC" w:rsidRPr="000771A2">
        <w:rPr>
          <w:rFonts w:eastAsia="Times New Roman" w:cs="Times New Roman"/>
          <w:b/>
          <w:color w:val="333333"/>
          <w:szCs w:val="24"/>
          <w:lang w:val="en-GB" w:eastAsia="nb-NO"/>
        </w:rPr>
        <w:t xml:space="preserve"> </w:t>
      </w:r>
      <w:r w:rsidRPr="000771A2">
        <w:rPr>
          <w:rFonts w:eastAsia="Times New Roman" w:cs="Times New Roman"/>
          <w:b/>
          <w:i/>
          <w:iCs/>
          <w:color w:val="333333"/>
          <w:szCs w:val="24"/>
          <w:lang w:val="en-GB" w:eastAsia="nb-NO"/>
        </w:rPr>
        <w:t>Requirement related to character sets in internal systems</w:t>
      </w:r>
    </w:p>
    <w:p w14:paraId="1051E1ED" w14:textId="77777777" w:rsidR="006948A0" w:rsidRPr="000771A2" w:rsidRDefault="006948A0" w:rsidP="006948A0">
      <w:pPr>
        <w:shd w:val="clear" w:color="auto" w:fill="FFFFFF"/>
        <w:spacing w:after="158" w:line="330" w:lineRule="atLeast"/>
        <w:rPr>
          <w:rFonts w:eastAsia="Times New Roman" w:cs="Times New Roman"/>
          <w:color w:val="333333"/>
          <w:szCs w:val="24"/>
          <w:lang w:val="en-GB" w:eastAsia="nb-NO"/>
        </w:rPr>
      </w:pPr>
      <w:r w:rsidRPr="000771A2">
        <w:rPr>
          <w:rFonts w:eastAsia="Times New Roman" w:cs="Times New Roman"/>
          <w:color w:val="333333"/>
          <w:szCs w:val="24"/>
          <w:lang w:val="en-GB" w:eastAsia="nb-NO"/>
        </w:rPr>
        <w:t xml:space="preserve">It is mandatory for administrative bodies to implement support for ISO/IEC 10646 in connection with major changes through establishment or further development of all types of IT solutions. </w:t>
      </w:r>
    </w:p>
    <w:p w14:paraId="30550AAE" w14:textId="77777777" w:rsidR="006948A0" w:rsidRPr="000771A2" w:rsidRDefault="006948A0" w:rsidP="006948A0">
      <w:pPr>
        <w:shd w:val="clear" w:color="auto" w:fill="FFFFFF"/>
        <w:spacing w:after="0" w:line="330" w:lineRule="atLeast"/>
        <w:rPr>
          <w:rFonts w:eastAsia="Times New Roman" w:cs="Times New Roman"/>
          <w:color w:val="333333"/>
          <w:szCs w:val="24"/>
          <w:lang w:val="en-GB" w:eastAsia="nb-NO"/>
        </w:rPr>
      </w:pPr>
    </w:p>
    <w:p w14:paraId="498776EC" w14:textId="39C8D803" w:rsidR="006948A0" w:rsidRPr="000771A2" w:rsidRDefault="006948A0" w:rsidP="006948A0">
      <w:pPr>
        <w:shd w:val="clear" w:color="auto" w:fill="FFFFFF"/>
        <w:spacing w:after="0" w:line="330" w:lineRule="atLeast"/>
        <w:rPr>
          <w:rFonts w:eastAsia="Times New Roman" w:cs="Times New Roman"/>
          <w:b/>
          <w:color w:val="333333"/>
          <w:szCs w:val="24"/>
          <w:lang w:val="en-GB" w:eastAsia="nb-NO"/>
        </w:rPr>
      </w:pPr>
      <w:bookmarkStart w:id="12" w:name="§10"/>
      <w:bookmarkStart w:id="13" w:name="PARAGRAF_10"/>
      <w:bookmarkEnd w:id="12"/>
      <w:bookmarkEnd w:id="13"/>
      <w:r w:rsidRPr="000771A2">
        <w:rPr>
          <w:rFonts w:eastAsia="Times New Roman" w:cs="Times New Roman"/>
          <w:b/>
          <w:color w:val="333333"/>
          <w:szCs w:val="24"/>
          <w:lang w:val="en-GB" w:eastAsia="nb-NO"/>
        </w:rPr>
        <w:lastRenderedPageBreak/>
        <w:t>Section 10.</w:t>
      </w:r>
      <w:r w:rsidR="00F36DEC" w:rsidRPr="000771A2">
        <w:rPr>
          <w:rFonts w:eastAsia="Times New Roman" w:cs="Times New Roman"/>
          <w:b/>
          <w:color w:val="333333"/>
          <w:szCs w:val="24"/>
          <w:lang w:val="en-GB" w:eastAsia="nb-NO"/>
        </w:rPr>
        <w:t xml:space="preserve"> </w:t>
      </w:r>
      <w:r w:rsidRPr="000771A2">
        <w:rPr>
          <w:rFonts w:eastAsia="Times New Roman" w:cs="Times New Roman"/>
          <w:b/>
          <w:i/>
          <w:iCs/>
          <w:color w:val="333333"/>
          <w:szCs w:val="24"/>
          <w:lang w:val="en-GB" w:eastAsia="nb-NO"/>
        </w:rPr>
        <w:t>Requirements related to e-procurement process</w:t>
      </w:r>
    </w:p>
    <w:p w14:paraId="6CEA2109" w14:textId="77777777" w:rsidR="006948A0" w:rsidRPr="000771A2" w:rsidRDefault="006948A0" w:rsidP="006948A0">
      <w:pPr>
        <w:rPr>
          <w:rFonts w:cs="Times New Roman"/>
          <w:color w:val="333333"/>
          <w:szCs w:val="24"/>
          <w:lang w:val="en-GB" w:eastAsia="nb-NO"/>
        </w:rPr>
      </w:pPr>
      <w:r w:rsidRPr="000771A2">
        <w:rPr>
          <w:rFonts w:cs="Times New Roman"/>
          <w:iCs/>
          <w:color w:val="000000"/>
          <w:szCs w:val="24"/>
          <w:lang w:val="en-GB"/>
        </w:rPr>
        <w:t xml:space="preserve">Public enterprises shall issue and receive electronic invoices and credit notes based on the standard "Elektronisk handelsformat" </w:t>
      </w:r>
      <w:r w:rsidRPr="000771A2">
        <w:rPr>
          <w:rFonts w:cs="Times New Roman"/>
          <w:color w:val="333333"/>
          <w:szCs w:val="24"/>
          <w:vertAlign w:val="superscript"/>
          <w:lang w:val="en-GB" w:eastAsia="nb-NO"/>
        </w:rPr>
        <w:t>1</w:t>
      </w:r>
      <w:r w:rsidRPr="000771A2">
        <w:rPr>
          <w:rFonts w:cs="Times New Roman"/>
          <w:color w:val="333333"/>
          <w:szCs w:val="24"/>
          <w:lang w:val="en-GB" w:eastAsia="nb-NO"/>
        </w:rPr>
        <w:t xml:space="preserve"> (EHF).</w:t>
      </w:r>
    </w:p>
    <w:p w14:paraId="6D024649" w14:textId="77777777" w:rsidR="006948A0" w:rsidRPr="000771A2" w:rsidRDefault="006948A0" w:rsidP="006948A0">
      <w:pPr>
        <w:autoSpaceDE w:val="0"/>
        <w:autoSpaceDN w:val="0"/>
        <w:rPr>
          <w:rFonts w:cs="Times New Roman"/>
          <w:color w:val="000000"/>
          <w:szCs w:val="24"/>
          <w:lang w:val="en-GB"/>
        </w:rPr>
      </w:pPr>
      <w:r w:rsidRPr="000771A2">
        <w:rPr>
          <w:rFonts w:cs="Times New Roman"/>
          <w:iCs/>
          <w:color w:val="000000"/>
          <w:szCs w:val="24"/>
          <w:lang w:val="en-GB"/>
        </w:rPr>
        <w:t>Suppliers of goods and services submitting electronic invoices or credit notes to public enterprises shall use the standard "Elektronisk handelsformat"</w:t>
      </w:r>
      <w:r w:rsidRPr="000771A2">
        <w:rPr>
          <w:rFonts w:cs="Times New Roman"/>
          <w:color w:val="333333"/>
          <w:szCs w:val="24"/>
          <w:vertAlign w:val="superscript"/>
          <w:lang w:val="en-GB" w:eastAsia="nb-NO"/>
        </w:rPr>
        <w:t>1</w:t>
      </w:r>
      <w:r w:rsidRPr="000771A2">
        <w:rPr>
          <w:rFonts w:cs="Times New Roman"/>
          <w:color w:val="333333"/>
          <w:szCs w:val="24"/>
          <w:lang w:val="en-GB" w:eastAsia="nb-NO"/>
        </w:rPr>
        <w:t xml:space="preserve"> (EHF).</w:t>
      </w:r>
    </w:p>
    <w:p w14:paraId="0B4F4DA4" w14:textId="77777777" w:rsidR="006948A0" w:rsidRPr="000771A2" w:rsidRDefault="006948A0" w:rsidP="006948A0">
      <w:pPr>
        <w:shd w:val="clear" w:color="auto" w:fill="FFFFFF"/>
        <w:spacing w:after="158" w:line="330" w:lineRule="atLeast"/>
        <w:rPr>
          <w:rFonts w:eastAsia="Times New Roman" w:cs="Times New Roman"/>
          <w:color w:val="333333"/>
          <w:szCs w:val="24"/>
          <w:lang w:val="en-GB" w:eastAsia="nb-NO"/>
        </w:rPr>
      </w:pPr>
      <w:r w:rsidRPr="000771A2">
        <w:rPr>
          <w:rFonts w:eastAsia="Times New Roman" w:cs="Times New Roman"/>
          <w:color w:val="333333"/>
          <w:szCs w:val="24"/>
          <w:lang w:val="en-GB" w:eastAsia="nb-NO"/>
        </w:rPr>
        <w:t xml:space="preserve">Public enterprises that receive electronic invoices and credit notes from foreign suppliers shall do this using PEPPOL BIS. </w:t>
      </w:r>
    </w:p>
    <w:p w14:paraId="7C624E70" w14:textId="77777777" w:rsidR="006948A0" w:rsidRPr="000771A2" w:rsidRDefault="006948A0" w:rsidP="006948A0">
      <w:pPr>
        <w:shd w:val="clear" w:color="auto" w:fill="FFFFFF"/>
        <w:spacing w:after="158" w:line="330" w:lineRule="atLeast"/>
        <w:rPr>
          <w:rFonts w:eastAsia="Times New Roman" w:cs="Times New Roman"/>
          <w:color w:val="333333"/>
          <w:szCs w:val="24"/>
          <w:lang w:val="en-GB" w:eastAsia="nb-NO"/>
        </w:rPr>
      </w:pPr>
      <w:r w:rsidRPr="000771A2">
        <w:rPr>
          <w:rFonts w:eastAsia="Times New Roman" w:cs="Times New Roman"/>
          <w:color w:val="333333"/>
          <w:szCs w:val="24"/>
          <w:lang w:val="en-GB" w:eastAsia="nb-NO"/>
        </w:rPr>
        <w:t>Foreign suppliers of goods and services submitting electronic invoices or credit notes to public enterprises shall do this using PEPPOL BIS.</w:t>
      </w:r>
    </w:p>
    <w:tbl>
      <w:tblPr>
        <w:tblW w:w="5000" w:type="pct"/>
        <w:tblLook w:val="04A0" w:firstRow="1" w:lastRow="0" w:firstColumn="1" w:lastColumn="0" w:noHBand="0" w:noVBand="1"/>
      </w:tblPr>
      <w:tblGrid>
        <w:gridCol w:w="150"/>
        <w:gridCol w:w="8876"/>
      </w:tblGrid>
      <w:tr w:rsidR="006948A0" w:rsidRPr="005A35E1" w14:paraId="72EF528B" w14:textId="77777777" w:rsidTr="00137888">
        <w:tc>
          <w:tcPr>
            <w:tcW w:w="0" w:type="auto"/>
            <w:tcMar>
              <w:top w:w="15" w:type="dxa"/>
              <w:left w:w="15" w:type="dxa"/>
              <w:bottom w:w="15" w:type="dxa"/>
              <w:right w:w="15" w:type="dxa"/>
            </w:tcMar>
            <w:vAlign w:val="center"/>
            <w:hideMark/>
          </w:tcPr>
          <w:p w14:paraId="626811ED" w14:textId="77777777" w:rsidR="006948A0" w:rsidRPr="000771A2" w:rsidRDefault="006948A0" w:rsidP="00137888">
            <w:pPr>
              <w:spacing w:after="0" w:line="240" w:lineRule="auto"/>
              <w:rPr>
                <w:rFonts w:eastAsia="Times New Roman" w:cs="Times New Roman"/>
                <w:color w:val="333333"/>
                <w:szCs w:val="24"/>
                <w:lang w:val="en-GB" w:eastAsia="nb-NO"/>
              </w:rPr>
            </w:pPr>
            <w:r w:rsidRPr="000771A2">
              <w:rPr>
                <w:rFonts w:eastAsia="Times New Roman" w:cs="Times New Roman"/>
                <w:color w:val="333333"/>
                <w:szCs w:val="24"/>
                <w:lang w:val="en-GB" w:eastAsia="nb-NO"/>
              </w:rPr>
              <w:t>1</w:t>
            </w:r>
          </w:p>
        </w:tc>
        <w:tc>
          <w:tcPr>
            <w:tcW w:w="0" w:type="auto"/>
            <w:tcMar>
              <w:top w:w="15" w:type="dxa"/>
              <w:left w:w="15" w:type="dxa"/>
              <w:bottom w:w="15" w:type="dxa"/>
              <w:right w:w="15" w:type="dxa"/>
            </w:tcMar>
            <w:vAlign w:val="center"/>
            <w:hideMark/>
          </w:tcPr>
          <w:p w14:paraId="4D849906" w14:textId="77777777" w:rsidR="006948A0" w:rsidRPr="000771A2" w:rsidRDefault="006948A0" w:rsidP="00137888">
            <w:pPr>
              <w:spacing w:after="0" w:line="240" w:lineRule="auto"/>
              <w:rPr>
                <w:rFonts w:eastAsia="Times New Roman" w:cs="Times New Roman"/>
                <w:color w:val="333333"/>
                <w:szCs w:val="24"/>
                <w:lang w:val="en-GB" w:eastAsia="nb-NO"/>
              </w:rPr>
            </w:pPr>
            <w:r w:rsidRPr="000771A2">
              <w:rPr>
                <w:rFonts w:eastAsia="Times New Roman" w:cs="Times New Roman"/>
                <w:color w:val="333333"/>
                <w:szCs w:val="24"/>
                <w:lang w:val="en-GB" w:eastAsia="nb-NO"/>
              </w:rPr>
              <w:t>This standard is available here:</w:t>
            </w:r>
            <w:r w:rsidRPr="000771A2">
              <w:rPr>
                <w:rFonts w:cs="Times New Roman"/>
                <w:szCs w:val="24"/>
                <w:lang w:val="en-GB"/>
              </w:rPr>
              <w:t xml:space="preserve"> </w:t>
            </w:r>
            <w:hyperlink r:id="rId6" w:history="1">
              <w:r w:rsidRPr="000771A2">
                <w:rPr>
                  <w:rStyle w:val="Hyperkobling"/>
                  <w:rFonts w:cs="Times New Roman"/>
                  <w:szCs w:val="24"/>
                  <w:lang w:val="en-GB"/>
                </w:rPr>
                <w:t>https://vefa.difi.no/ehf/standard/ehf-invoice-and-creditnote-current</w:t>
              </w:r>
            </w:hyperlink>
            <w:r w:rsidRPr="000771A2">
              <w:rPr>
                <w:rFonts w:eastAsia="Times New Roman" w:cs="Times New Roman"/>
                <w:color w:val="333333"/>
                <w:szCs w:val="24"/>
                <w:lang w:val="en-GB" w:eastAsia="nb-NO"/>
              </w:rPr>
              <w:t xml:space="preserve"> </w:t>
            </w:r>
          </w:p>
        </w:tc>
      </w:tr>
    </w:tbl>
    <w:p w14:paraId="623E96C1" w14:textId="77777777" w:rsidR="006948A0" w:rsidRPr="000771A2" w:rsidRDefault="006948A0" w:rsidP="006948A0">
      <w:pPr>
        <w:shd w:val="clear" w:color="auto" w:fill="FFFFFF"/>
        <w:spacing w:after="0" w:line="330" w:lineRule="atLeast"/>
        <w:rPr>
          <w:rFonts w:cs="Times New Roman"/>
          <w:szCs w:val="24"/>
          <w:lang w:val="en-GB"/>
        </w:rPr>
      </w:pPr>
    </w:p>
    <w:p w14:paraId="162A587C" w14:textId="263F8264" w:rsidR="006948A0" w:rsidRPr="000771A2" w:rsidRDefault="006948A0" w:rsidP="006948A0">
      <w:pPr>
        <w:shd w:val="clear" w:color="auto" w:fill="FFFFFF"/>
        <w:spacing w:after="0" w:line="330" w:lineRule="atLeast"/>
        <w:rPr>
          <w:rFonts w:cs="Times New Roman"/>
          <w:b/>
          <w:szCs w:val="24"/>
          <w:lang w:val="en-GB"/>
        </w:rPr>
      </w:pPr>
      <w:r w:rsidRPr="000771A2">
        <w:rPr>
          <w:rFonts w:cs="Times New Roman"/>
          <w:b/>
          <w:szCs w:val="24"/>
          <w:lang w:val="en-GB"/>
        </w:rPr>
        <w:t>Section 11</w:t>
      </w:r>
      <w:r w:rsidR="00F36DEC" w:rsidRPr="000771A2">
        <w:rPr>
          <w:rFonts w:cs="Times New Roman"/>
          <w:b/>
          <w:szCs w:val="24"/>
          <w:lang w:val="en-GB"/>
        </w:rPr>
        <w:t>.</w:t>
      </w:r>
      <w:r w:rsidRPr="000771A2">
        <w:rPr>
          <w:rFonts w:cs="Times New Roman"/>
          <w:b/>
          <w:szCs w:val="24"/>
          <w:lang w:val="en-GB"/>
        </w:rPr>
        <w:t xml:space="preserve"> </w:t>
      </w:r>
      <w:r w:rsidRPr="000771A2">
        <w:rPr>
          <w:rFonts w:cs="Times New Roman"/>
          <w:b/>
          <w:i/>
          <w:szCs w:val="24"/>
          <w:lang w:val="en-GB"/>
        </w:rPr>
        <w:t>Mandatory basic network standards</w:t>
      </w:r>
    </w:p>
    <w:p w14:paraId="719155E0" w14:textId="77777777" w:rsidR="006948A0" w:rsidRPr="000771A2" w:rsidRDefault="006948A0" w:rsidP="006948A0">
      <w:pPr>
        <w:shd w:val="clear" w:color="auto" w:fill="FFFFFF"/>
        <w:spacing w:after="0" w:line="330" w:lineRule="atLeast"/>
        <w:rPr>
          <w:rFonts w:cs="Times New Roman"/>
          <w:szCs w:val="24"/>
          <w:lang w:val="en-GB"/>
        </w:rPr>
      </w:pPr>
      <w:r w:rsidRPr="000771A2">
        <w:rPr>
          <w:rFonts w:cs="Times New Roman"/>
          <w:szCs w:val="24"/>
          <w:lang w:val="en-GB"/>
        </w:rPr>
        <w:t>It is mandatory for public enterprises to require support of both IPv4 and IPv6 for all new network equipment and all IP-dependent software procured.</w:t>
      </w:r>
    </w:p>
    <w:p w14:paraId="6F98617E" w14:textId="77777777" w:rsidR="006948A0" w:rsidRPr="000771A2" w:rsidRDefault="006948A0" w:rsidP="006948A0">
      <w:pPr>
        <w:shd w:val="clear" w:color="auto" w:fill="FFFFFF"/>
        <w:spacing w:after="0" w:line="330" w:lineRule="atLeast"/>
        <w:rPr>
          <w:rFonts w:cs="Times New Roman"/>
          <w:szCs w:val="24"/>
          <w:lang w:val="en-GB"/>
        </w:rPr>
      </w:pPr>
    </w:p>
    <w:p w14:paraId="18B64F7E" w14:textId="74087F1A" w:rsidR="006948A0" w:rsidRPr="000771A2" w:rsidRDefault="006948A0" w:rsidP="006948A0">
      <w:pPr>
        <w:shd w:val="clear" w:color="auto" w:fill="FFFFFF"/>
        <w:spacing w:after="0" w:line="330" w:lineRule="atLeast"/>
        <w:rPr>
          <w:rFonts w:cs="Times New Roman"/>
          <w:szCs w:val="24"/>
          <w:lang w:val="en-GB"/>
        </w:rPr>
      </w:pPr>
      <w:r w:rsidRPr="000771A2">
        <w:rPr>
          <w:rFonts w:cs="Times New Roman"/>
          <w:szCs w:val="24"/>
          <w:lang w:val="en-GB"/>
        </w:rPr>
        <w:t>It is mandatory for public enterprises to make all new and existing, externally</w:t>
      </w:r>
      <w:r w:rsidR="00CC5348" w:rsidRPr="000771A2">
        <w:rPr>
          <w:rFonts w:cs="Times New Roman"/>
          <w:szCs w:val="24"/>
          <w:lang w:val="en-GB"/>
        </w:rPr>
        <w:t xml:space="preserve"> </w:t>
      </w:r>
      <w:r w:rsidRPr="000771A2">
        <w:rPr>
          <w:rFonts w:cs="Times New Roman"/>
          <w:szCs w:val="24"/>
          <w:lang w:val="en-GB"/>
        </w:rPr>
        <w:t>published services available through both IPv4 and IPv6, with the exception of peer to peer</w:t>
      </w:r>
      <w:r w:rsidR="00CC5348" w:rsidRPr="000771A2">
        <w:rPr>
          <w:rFonts w:cs="Times New Roman"/>
          <w:szCs w:val="24"/>
          <w:lang w:val="en-GB"/>
        </w:rPr>
        <w:t xml:space="preserve"> </w:t>
      </w:r>
      <w:r w:rsidRPr="000771A2">
        <w:rPr>
          <w:rFonts w:cs="Times New Roman"/>
          <w:szCs w:val="24"/>
          <w:lang w:val="en-GB"/>
        </w:rPr>
        <w:t>communication between public enterprises, where this transition may be implemented at the most appropriate</w:t>
      </w:r>
      <w:r w:rsidR="00CC5348" w:rsidRPr="000771A2">
        <w:rPr>
          <w:rFonts w:cs="Times New Roman"/>
          <w:szCs w:val="24"/>
          <w:lang w:val="en-GB"/>
        </w:rPr>
        <w:t xml:space="preserve"> </w:t>
      </w:r>
      <w:r w:rsidRPr="000771A2">
        <w:rPr>
          <w:rFonts w:cs="Times New Roman"/>
          <w:szCs w:val="24"/>
          <w:lang w:val="en-GB"/>
        </w:rPr>
        <w:t>time.</w:t>
      </w:r>
    </w:p>
    <w:p w14:paraId="25144900" w14:textId="77777777" w:rsidR="006948A0" w:rsidRPr="000771A2" w:rsidRDefault="006948A0" w:rsidP="006948A0">
      <w:pPr>
        <w:shd w:val="clear" w:color="auto" w:fill="FFFFFF"/>
        <w:spacing w:after="0" w:line="330" w:lineRule="atLeast"/>
        <w:rPr>
          <w:rFonts w:cs="Times New Roman"/>
          <w:szCs w:val="24"/>
          <w:lang w:val="en-GB"/>
        </w:rPr>
      </w:pPr>
    </w:p>
    <w:p w14:paraId="16414FA2" w14:textId="77777777" w:rsidR="006948A0" w:rsidRPr="000771A2" w:rsidRDefault="006948A0" w:rsidP="006948A0">
      <w:pPr>
        <w:shd w:val="clear" w:color="auto" w:fill="FFFFFF"/>
        <w:spacing w:after="0" w:line="330" w:lineRule="atLeast"/>
        <w:rPr>
          <w:rFonts w:cs="Times New Roman"/>
          <w:szCs w:val="24"/>
          <w:lang w:val="en-GB"/>
        </w:rPr>
      </w:pPr>
      <w:r w:rsidRPr="000771A2">
        <w:rPr>
          <w:rFonts w:cs="Times New Roman"/>
          <w:szCs w:val="24"/>
          <w:lang w:val="en-GB"/>
        </w:rPr>
        <w:t xml:space="preserve">All internal clients in public enterprises shall have corresponding access to external services published using IPv4 and IPv6. </w:t>
      </w:r>
    </w:p>
    <w:p w14:paraId="6298AA07" w14:textId="77777777" w:rsidR="006948A0" w:rsidRPr="000771A2" w:rsidRDefault="006948A0" w:rsidP="006948A0">
      <w:pPr>
        <w:shd w:val="clear" w:color="auto" w:fill="FFFFFF"/>
        <w:spacing w:after="0" w:line="330" w:lineRule="atLeast"/>
        <w:rPr>
          <w:rFonts w:cs="Times New Roman"/>
          <w:szCs w:val="24"/>
          <w:lang w:val="en-GB"/>
        </w:rPr>
      </w:pPr>
    </w:p>
    <w:p w14:paraId="15BFC6E1" w14:textId="77777777" w:rsidR="006948A0" w:rsidRPr="000771A2" w:rsidRDefault="006948A0" w:rsidP="006948A0">
      <w:pPr>
        <w:shd w:val="clear" w:color="auto" w:fill="FFFFFF"/>
        <w:spacing w:after="0" w:line="330" w:lineRule="atLeast"/>
        <w:rPr>
          <w:rFonts w:cs="Times New Roman"/>
          <w:szCs w:val="24"/>
          <w:lang w:val="en-GB"/>
        </w:rPr>
      </w:pPr>
      <w:r w:rsidRPr="000771A2">
        <w:rPr>
          <w:rFonts w:cs="Times New Roman"/>
          <w:szCs w:val="24"/>
          <w:lang w:val="en-GB"/>
        </w:rPr>
        <w:t>New internal networks and solutions in public enterprises shall support IPv6, and IPv4 may be supported as well.</w:t>
      </w:r>
    </w:p>
    <w:p w14:paraId="793D74A2" w14:textId="77777777" w:rsidR="006948A0" w:rsidRPr="000771A2" w:rsidRDefault="006948A0" w:rsidP="006948A0">
      <w:pPr>
        <w:shd w:val="clear" w:color="auto" w:fill="FFFFFF"/>
        <w:spacing w:after="0" w:line="330" w:lineRule="atLeast"/>
        <w:rPr>
          <w:rFonts w:cs="Times New Roman"/>
          <w:szCs w:val="24"/>
          <w:lang w:val="en-GB"/>
        </w:rPr>
      </w:pPr>
    </w:p>
    <w:p w14:paraId="45B07552" w14:textId="77777777" w:rsidR="006948A0" w:rsidRPr="000771A2" w:rsidRDefault="006948A0" w:rsidP="006948A0">
      <w:pPr>
        <w:shd w:val="clear" w:color="auto" w:fill="FFFFFF"/>
        <w:spacing w:after="0" w:line="330" w:lineRule="atLeast"/>
        <w:rPr>
          <w:rFonts w:cs="Times New Roman"/>
          <w:b/>
          <w:szCs w:val="24"/>
          <w:lang w:val="en-GB"/>
        </w:rPr>
      </w:pPr>
      <w:r w:rsidRPr="000771A2">
        <w:rPr>
          <w:rFonts w:cs="Times New Roman"/>
          <w:b/>
          <w:szCs w:val="24"/>
          <w:lang w:val="en-GB"/>
        </w:rPr>
        <w:t xml:space="preserve">Section 12. </w:t>
      </w:r>
      <w:r w:rsidRPr="000771A2">
        <w:rPr>
          <w:rFonts w:cs="Times New Roman"/>
          <w:b/>
          <w:i/>
          <w:szCs w:val="24"/>
          <w:lang w:val="en-GB"/>
        </w:rPr>
        <w:t>Mandatory standard for browser-based services</w:t>
      </w:r>
    </w:p>
    <w:p w14:paraId="75829BE2" w14:textId="13C1198A" w:rsidR="006948A0" w:rsidRPr="000771A2" w:rsidRDefault="006948A0" w:rsidP="006948A0">
      <w:pPr>
        <w:shd w:val="clear" w:color="auto" w:fill="FFFFFF"/>
        <w:spacing w:after="0" w:line="330" w:lineRule="atLeast"/>
        <w:rPr>
          <w:rFonts w:cs="Times New Roman"/>
          <w:szCs w:val="24"/>
          <w:lang w:val="en-GB"/>
        </w:rPr>
      </w:pPr>
      <w:r w:rsidRPr="000771A2">
        <w:rPr>
          <w:rFonts w:cs="Times New Roman"/>
          <w:szCs w:val="24"/>
          <w:lang w:val="en-GB"/>
        </w:rPr>
        <w:t>It is mandatory to publish all new browser-based services on public websites using</w:t>
      </w:r>
      <w:r w:rsidR="00CC5348" w:rsidRPr="000771A2">
        <w:rPr>
          <w:rFonts w:cs="Times New Roman"/>
          <w:szCs w:val="24"/>
          <w:lang w:val="en-GB"/>
        </w:rPr>
        <w:t xml:space="preserve"> </w:t>
      </w:r>
      <w:r w:rsidRPr="000771A2">
        <w:rPr>
          <w:rFonts w:cs="Times New Roman"/>
          <w:szCs w:val="24"/>
          <w:lang w:val="en-GB"/>
        </w:rPr>
        <w:t>HyperText Markup Language, HTML5 (W3C 2014).</w:t>
      </w:r>
    </w:p>
    <w:p w14:paraId="2EA32EA7" w14:textId="77777777" w:rsidR="006948A0" w:rsidRPr="000771A2" w:rsidRDefault="006948A0" w:rsidP="006948A0">
      <w:pPr>
        <w:shd w:val="clear" w:color="auto" w:fill="FFFFFF"/>
        <w:spacing w:after="0" w:line="330" w:lineRule="atLeast"/>
        <w:rPr>
          <w:rFonts w:cs="Times New Roman"/>
          <w:szCs w:val="24"/>
          <w:lang w:val="en-GB"/>
        </w:rPr>
      </w:pPr>
    </w:p>
    <w:p w14:paraId="008E0706" w14:textId="223DC18C" w:rsidR="006948A0" w:rsidRPr="000771A2" w:rsidRDefault="006948A0" w:rsidP="006948A0">
      <w:pPr>
        <w:shd w:val="clear" w:color="auto" w:fill="FFFFFF"/>
        <w:spacing w:after="0" w:line="330" w:lineRule="atLeast"/>
        <w:rPr>
          <w:rFonts w:cs="Times New Roman"/>
          <w:szCs w:val="24"/>
          <w:lang w:val="en-GB"/>
        </w:rPr>
      </w:pPr>
      <w:r w:rsidRPr="000771A2">
        <w:rPr>
          <w:rFonts w:cs="Times New Roman"/>
          <w:szCs w:val="24"/>
          <w:lang w:val="en-GB"/>
        </w:rPr>
        <w:t>It is mandatory to publish all existing browser-based services on public</w:t>
      </w:r>
      <w:r w:rsidR="00CC5348" w:rsidRPr="000771A2">
        <w:rPr>
          <w:rFonts w:cs="Times New Roman"/>
          <w:szCs w:val="24"/>
          <w:lang w:val="en-GB"/>
        </w:rPr>
        <w:t xml:space="preserve"> </w:t>
      </w:r>
      <w:r w:rsidRPr="000771A2">
        <w:rPr>
          <w:rFonts w:cs="Times New Roman"/>
          <w:szCs w:val="24"/>
          <w:lang w:val="en-GB"/>
        </w:rPr>
        <w:t>websites using HyperText Markup Language, HTML5 (W3C 2014).</w:t>
      </w:r>
    </w:p>
    <w:p w14:paraId="63B01BAA" w14:textId="77777777" w:rsidR="006948A0" w:rsidRPr="000771A2" w:rsidRDefault="006948A0" w:rsidP="006948A0">
      <w:pPr>
        <w:shd w:val="clear" w:color="auto" w:fill="FFFFFF"/>
        <w:spacing w:after="0" w:line="330" w:lineRule="atLeast"/>
        <w:rPr>
          <w:rFonts w:cs="Times New Roman"/>
          <w:szCs w:val="24"/>
          <w:lang w:val="en-GB"/>
        </w:rPr>
      </w:pPr>
    </w:p>
    <w:p w14:paraId="76222238" w14:textId="77777777" w:rsidR="006948A0" w:rsidRPr="000771A2" w:rsidRDefault="006948A0" w:rsidP="006948A0">
      <w:pPr>
        <w:shd w:val="clear" w:color="auto" w:fill="FFFFFF"/>
        <w:spacing w:after="0" w:line="330" w:lineRule="atLeast"/>
        <w:rPr>
          <w:rFonts w:cs="Times New Roman"/>
          <w:szCs w:val="24"/>
          <w:lang w:val="en-GB"/>
        </w:rPr>
      </w:pPr>
      <w:r w:rsidRPr="000771A2">
        <w:rPr>
          <w:rFonts w:cs="Times New Roman"/>
          <w:szCs w:val="24"/>
          <w:lang w:val="en-GB"/>
        </w:rPr>
        <w:t>It is permitted to offer users a printable version of the browser-based service in the PDF format for manual completion and submission on paper. This also applies to receipts for the transaction. In online access services, it is also permitted to make the documents available in the filed format unless a more suitable format is available.</w:t>
      </w:r>
    </w:p>
    <w:p w14:paraId="1687C55E" w14:textId="77777777" w:rsidR="006948A0" w:rsidRPr="000771A2" w:rsidRDefault="006948A0" w:rsidP="006948A0">
      <w:pPr>
        <w:shd w:val="clear" w:color="auto" w:fill="FFFFFF"/>
        <w:spacing w:after="0" w:line="330" w:lineRule="atLeast"/>
        <w:rPr>
          <w:rFonts w:cs="Times New Roman"/>
          <w:szCs w:val="24"/>
          <w:lang w:val="en-GB"/>
        </w:rPr>
      </w:pPr>
    </w:p>
    <w:p w14:paraId="3C1C21B9" w14:textId="41DA402D" w:rsidR="006948A0" w:rsidRPr="000771A2" w:rsidRDefault="006948A0" w:rsidP="006948A0">
      <w:pPr>
        <w:shd w:val="clear" w:color="auto" w:fill="FFFFFF"/>
        <w:spacing w:after="0" w:line="330" w:lineRule="atLeast"/>
        <w:rPr>
          <w:rFonts w:cs="Times New Roman"/>
          <w:szCs w:val="24"/>
          <w:lang w:val="en-GB"/>
        </w:rPr>
      </w:pPr>
      <w:r w:rsidRPr="000771A2">
        <w:rPr>
          <w:rFonts w:cs="Times New Roman"/>
          <w:szCs w:val="24"/>
          <w:lang w:val="en-GB"/>
        </w:rPr>
        <w:lastRenderedPageBreak/>
        <w:t>If compliance with the mandatory standard entails a particularly disproportionate burden, the relevant administrative body may deviate from some or all of this requirement. If so, the administrative body shall</w:t>
      </w:r>
      <w:r w:rsidR="00CC5348" w:rsidRPr="000771A2">
        <w:rPr>
          <w:rFonts w:cs="Times New Roman"/>
          <w:szCs w:val="24"/>
          <w:lang w:val="en-GB"/>
        </w:rPr>
        <w:t xml:space="preserve"> </w:t>
      </w:r>
      <w:r w:rsidRPr="000771A2">
        <w:rPr>
          <w:rFonts w:cs="Times New Roman"/>
          <w:szCs w:val="24"/>
          <w:lang w:val="en-GB"/>
        </w:rPr>
        <w:t>report this to the Agency for Public Management and eGovernment immediately and state the grounds for</w:t>
      </w:r>
      <w:r w:rsidR="00CC5348" w:rsidRPr="000771A2">
        <w:rPr>
          <w:rFonts w:cs="Times New Roman"/>
          <w:szCs w:val="24"/>
          <w:lang w:val="en-GB"/>
        </w:rPr>
        <w:t xml:space="preserve"> </w:t>
      </w:r>
      <w:r w:rsidRPr="000771A2">
        <w:rPr>
          <w:rFonts w:cs="Times New Roman"/>
          <w:szCs w:val="24"/>
          <w:lang w:val="en-GB"/>
        </w:rPr>
        <w:t>lack of compliance.</w:t>
      </w:r>
    </w:p>
    <w:p w14:paraId="1E4677C6" w14:textId="77777777" w:rsidR="006948A0" w:rsidRPr="000771A2" w:rsidRDefault="006948A0" w:rsidP="006948A0">
      <w:pPr>
        <w:shd w:val="clear" w:color="auto" w:fill="FFFFFF"/>
        <w:spacing w:after="0" w:line="330" w:lineRule="atLeast"/>
        <w:rPr>
          <w:rFonts w:cs="Times New Roman"/>
          <w:szCs w:val="24"/>
          <w:lang w:val="en-GB"/>
        </w:rPr>
      </w:pPr>
    </w:p>
    <w:p w14:paraId="106D97F0" w14:textId="77777777" w:rsidR="006948A0" w:rsidRPr="000771A2" w:rsidRDefault="006948A0" w:rsidP="006948A0">
      <w:pPr>
        <w:shd w:val="clear" w:color="auto" w:fill="FFFFFF"/>
        <w:spacing w:after="0" w:line="330" w:lineRule="atLeast"/>
        <w:rPr>
          <w:rFonts w:cs="Times New Roman"/>
          <w:b/>
          <w:i/>
          <w:szCs w:val="24"/>
          <w:lang w:val="en-GB"/>
        </w:rPr>
      </w:pPr>
      <w:r w:rsidRPr="000771A2">
        <w:rPr>
          <w:rFonts w:cs="Times New Roman"/>
          <w:b/>
          <w:szCs w:val="24"/>
          <w:lang w:val="en-GB"/>
        </w:rPr>
        <w:t xml:space="preserve">Section 13. </w:t>
      </w:r>
      <w:r w:rsidRPr="000771A2">
        <w:rPr>
          <w:rFonts w:cs="Times New Roman"/>
          <w:b/>
          <w:i/>
          <w:szCs w:val="24"/>
          <w:lang w:val="en-GB"/>
        </w:rPr>
        <w:t xml:space="preserve">General requirement regarding evaluation of use of open standards  </w:t>
      </w:r>
    </w:p>
    <w:p w14:paraId="2B65EA24" w14:textId="70DFA9C7" w:rsidR="006948A0" w:rsidRPr="000771A2" w:rsidRDefault="006948A0" w:rsidP="006948A0">
      <w:pPr>
        <w:shd w:val="clear" w:color="auto" w:fill="FFFFFF"/>
        <w:spacing w:after="0" w:line="330" w:lineRule="atLeast"/>
        <w:rPr>
          <w:rFonts w:cs="Times New Roman"/>
          <w:szCs w:val="24"/>
          <w:lang w:val="en-GB"/>
        </w:rPr>
      </w:pPr>
      <w:r w:rsidRPr="000771A2">
        <w:rPr>
          <w:rFonts w:cs="Times New Roman"/>
          <w:szCs w:val="24"/>
          <w:lang w:val="en-GB"/>
        </w:rPr>
        <w:t>In connection with procurement, development, establishment, operation and use of IT solutions within areas of use where this or other regulations do not stipulate specific requirements regarding use of</w:t>
      </w:r>
      <w:r w:rsidR="00CC5348" w:rsidRPr="000771A2">
        <w:rPr>
          <w:rFonts w:cs="Times New Roman"/>
          <w:szCs w:val="24"/>
          <w:lang w:val="en-GB"/>
        </w:rPr>
        <w:t xml:space="preserve"> </w:t>
      </w:r>
      <w:r w:rsidRPr="000771A2">
        <w:rPr>
          <w:rFonts w:cs="Times New Roman"/>
          <w:szCs w:val="24"/>
          <w:lang w:val="en-GB"/>
        </w:rPr>
        <w:t>standards, it shall be evaluated whether there are relevant open standards that should be used within these areas of use.</w:t>
      </w:r>
    </w:p>
    <w:p w14:paraId="7FD428F0" w14:textId="77777777" w:rsidR="006948A0" w:rsidRPr="000771A2" w:rsidRDefault="006948A0" w:rsidP="006948A0">
      <w:pPr>
        <w:shd w:val="clear" w:color="auto" w:fill="FFFFFF"/>
        <w:spacing w:after="0" w:line="330" w:lineRule="atLeast"/>
        <w:rPr>
          <w:rFonts w:cs="Times New Roman"/>
          <w:szCs w:val="24"/>
          <w:lang w:val="en-GB"/>
        </w:rPr>
      </w:pPr>
    </w:p>
    <w:p w14:paraId="0933726E" w14:textId="6913B14C" w:rsidR="006948A0" w:rsidRPr="000771A2" w:rsidRDefault="006948A0" w:rsidP="006948A0">
      <w:pPr>
        <w:shd w:val="clear" w:color="auto" w:fill="FFFFFF"/>
        <w:spacing w:after="0" w:line="330" w:lineRule="atLeast"/>
        <w:rPr>
          <w:rFonts w:eastAsia="Times New Roman" w:cs="Times New Roman"/>
          <w:b/>
          <w:i/>
          <w:iCs/>
          <w:color w:val="333333"/>
          <w:szCs w:val="24"/>
          <w:lang w:val="en-GB" w:eastAsia="nb-NO"/>
        </w:rPr>
      </w:pPr>
      <w:bookmarkStart w:id="14" w:name="§11"/>
      <w:bookmarkStart w:id="15" w:name="PARAGRAF_11"/>
      <w:bookmarkEnd w:id="14"/>
      <w:bookmarkEnd w:id="15"/>
      <w:r w:rsidRPr="000771A2">
        <w:rPr>
          <w:rFonts w:eastAsia="Times New Roman" w:cs="Times New Roman"/>
          <w:b/>
          <w:color w:val="333333"/>
          <w:szCs w:val="24"/>
          <w:lang w:val="en-GB" w:eastAsia="nb-NO"/>
        </w:rPr>
        <w:t>Section 14.</w:t>
      </w:r>
      <w:r w:rsidR="00F36DEC" w:rsidRPr="000771A2">
        <w:rPr>
          <w:rFonts w:eastAsia="Times New Roman" w:cs="Times New Roman"/>
          <w:b/>
          <w:color w:val="333333"/>
          <w:szCs w:val="24"/>
          <w:lang w:val="en-GB" w:eastAsia="nb-NO"/>
        </w:rPr>
        <w:t xml:space="preserve"> </w:t>
      </w:r>
      <w:r w:rsidRPr="000771A2">
        <w:rPr>
          <w:rFonts w:eastAsia="Times New Roman" w:cs="Times New Roman"/>
          <w:b/>
          <w:i/>
          <w:iCs/>
          <w:color w:val="333333"/>
          <w:szCs w:val="24"/>
          <w:lang w:val="en-GB" w:eastAsia="nb-NO"/>
        </w:rPr>
        <w:t>Entry into force</w:t>
      </w:r>
    </w:p>
    <w:p w14:paraId="15B9A787" w14:textId="77777777" w:rsidR="006948A0" w:rsidRPr="000771A2" w:rsidRDefault="006948A0" w:rsidP="006948A0">
      <w:pPr>
        <w:shd w:val="clear" w:color="auto" w:fill="FFFFFF"/>
        <w:spacing w:after="0" w:line="330" w:lineRule="atLeast"/>
        <w:rPr>
          <w:rFonts w:eastAsia="Times New Roman" w:cs="Times New Roman"/>
          <w:color w:val="333333"/>
          <w:szCs w:val="24"/>
          <w:lang w:val="en-GB" w:eastAsia="nb-NO"/>
        </w:rPr>
      </w:pPr>
      <w:bookmarkStart w:id="16" w:name="§12"/>
      <w:bookmarkStart w:id="17" w:name="PARAGRAF_12"/>
      <w:bookmarkEnd w:id="16"/>
      <w:bookmarkEnd w:id="17"/>
      <w:r w:rsidRPr="000771A2">
        <w:rPr>
          <w:rFonts w:eastAsia="Times New Roman" w:cs="Times New Roman"/>
          <w:color w:val="333333"/>
          <w:szCs w:val="24"/>
          <w:lang w:val="en-GB" w:eastAsia="nb-NO"/>
        </w:rPr>
        <w:t>The regulations enter into force on xx.xx.xxxx.</w:t>
      </w:r>
    </w:p>
    <w:p w14:paraId="0E5C970D" w14:textId="77777777" w:rsidR="006948A0" w:rsidRPr="000771A2" w:rsidRDefault="006948A0" w:rsidP="006948A0">
      <w:pPr>
        <w:shd w:val="clear" w:color="auto" w:fill="FFFFFF"/>
        <w:spacing w:after="0" w:line="330" w:lineRule="atLeast"/>
        <w:rPr>
          <w:rFonts w:eastAsia="Times New Roman" w:cs="Times New Roman"/>
          <w:color w:val="333333"/>
          <w:szCs w:val="24"/>
          <w:lang w:val="en-GB" w:eastAsia="nb-NO"/>
        </w:rPr>
      </w:pPr>
    </w:p>
    <w:p w14:paraId="111B7942" w14:textId="33859204" w:rsidR="006948A0" w:rsidRPr="000771A2" w:rsidRDefault="006948A0" w:rsidP="006948A0">
      <w:pPr>
        <w:shd w:val="clear" w:color="auto" w:fill="FFFFFF"/>
        <w:spacing w:after="0" w:line="330" w:lineRule="atLeast"/>
        <w:rPr>
          <w:rFonts w:eastAsia="Times New Roman" w:cs="Times New Roman"/>
          <w:b/>
          <w:color w:val="333333"/>
          <w:szCs w:val="24"/>
          <w:lang w:val="en-GB" w:eastAsia="nb-NO"/>
        </w:rPr>
      </w:pPr>
      <w:r w:rsidRPr="000771A2">
        <w:rPr>
          <w:rFonts w:eastAsia="Times New Roman" w:cs="Times New Roman"/>
          <w:b/>
          <w:color w:val="333333"/>
          <w:szCs w:val="24"/>
          <w:lang w:val="en-GB" w:eastAsia="nb-NO"/>
        </w:rPr>
        <w:t>Section 15.</w:t>
      </w:r>
      <w:r w:rsidR="00F36DEC" w:rsidRPr="000771A2">
        <w:rPr>
          <w:rFonts w:eastAsia="Times New Roman" w:cs="Times New Roman"/>
          <w:b/>
          <w:color w:val="333333"/>
          <w:szCs w:val="24"/>
          <w:lang w:val="en-GB" w:eastAsia="nb-NO"/>
        </w:rPr>
        <w:t xml:space="preserve"> </w:t>
      </w:r>
      <w:r w:rsidRPr="000771A2">
        <w:rPr>
          <w:rFonts w:eastAsia="Times New Roman" w:cs="Times New Roman"/>
          <w:b/>
          <w:i/>
          <w:iCs/>
          <w:color w:val="333333"/>
          <w:szCs w:val="24"/>
          <w:lang w:val="en-GB" w:eastAsia="nb-NO"/>
        </w:rPr>
        <w:t>Transitional rules</w:t>
      </w:r>
    </w:p>
    <w:p w14:paraId="6607A0E8" w14:textId="77777777" w:rsidR="006948A0" w:rsidRPr="000771A2" w:rsidRDefault="006948A0" w:rsidP="006948A0">
      <w:pPr>
        <w:shd w:val="clear" w:color="auto" w:fill="FFFFFF"/>
        <w:spacing w:after="158" w:line="330" w:lineRule="atLeast"/>
        <w:rPr>
          <w:rFonts w:eastAsia="Times New Roman" w:cs="Times New Roman"/>
          <w:color w:val="333333"/>
          <w:szCs w:val="24"/>
          <w:lang w:val="en-GB" w:eastAsia="nb-NO"/>
        </w:rPr>
      </w:pPr>
      <w:r w:rsidRPr="000771A2">
        <w:rPr>
          <w:rFonts w:eastAsia="Times New Roman" w:cs="Times New Roman"/>
          <w:color w:val="333333"/>
          <w:szCs w:val="24"/>
          <w:lang w:val="en-GB" w:eastAsia="nb-NO"/>
        </w:rPr>
        <w:t>Section 4 applies only to new documents made available on public websites as of the date of entry into force. It applies to all publicly available documents as of 1 January 2014.</w:t>
      </w:r>
    </w:p>
    <w:p w14:paraId="4DB4CC82" w14:textId="77777777" w:rsidR="006948A0" w:rsidRPr="000771A2" w:rsidRDefault="006948A0" w:rsidP="006948A0">
      <w:pPr>
        <w:shd w:val="clear" w:color="auto" w:fill="FFFFFF"/>
        <w:spacing w:after="158" w:line="330" w:lineRule="atLeast"/>
        <w:rPr>
          <w:rFonts w:eastAsia="Times New Roman" w:cs="Times New Roman"/>
          <w:color w:val="333333"/>
          <w:szCs w:val="24"/>
          <w:lang w:val="en-GB" w:eastAsia="nb-NO"/>
        </w:rPr>
      </w:pPr>
      <w:r w:rsidRPr="000771A2">
        <w:rPr>
          <w:rFonts w:eastAsia="Times New Roman" w:cs="Times New Roman"/>
          <w:color w:val="333333"/>
          <w:szCs w:val="24"/>
          <w:lang w:val="en-GB" w:eastAsia="nb-NO"/>
        </w:rPr>
        <w:t xml:space="preserve">Section 6 applies to new multimedia content on central government websites as of the date of entry into force and on municipal websites as of 1 January 2013. With respect to formerly published multimedia content, central government websites must comply with the requirement as of 1 January 2014, while municipal websites must comply with the requirement by 1 January 2015. </w:t>
      </w:r>
    </w:p>
    <w:p w14:paraId="2C16641B" w14:textId="77777777" w:rsidR="006948A0" w:rsidRPr="000771A2" w:rsidRDefault="006948A0" w:rsidP="006948A0">
      <w:pPr>
        <w:shd w:val="clear" w:color="auto" w:fill="FFFFFF"/>
        <w:spacing w:after="158" w:line="330" w:lineRule="atLeast"/>
        <w:rPr>
          <w:rFonts w:eastAsia="Times New Roman" w:cs="Times New Roman"/>
          <w:color w:val="333333"/>
          <w:szCs w:val="24"/>
          <w:lang w:val="en-GB" w:eastAsia="nb-NO"/>
        </w:rPr>
      </w:pPr>
      <w:r w:rsidRPr="000771A2">
        <w:rPr>
          <w:rFonts w:eastAsia="Times New Roman" w:cs="Times New Roman"/>
          <w:color w:val="333333"/>
          <w:szCs w:val="24"/>
          <w:lang w:val="en-GB" w:eastAsia="nb-NO"/>
        </w:rPr>
        <w:t>Section 10 applies to the municipal sector as of 1 January 2015.</w:t>
      </w:r>
    </w:p>
    <w:p w14:paraId="720B2138" w14:textId="79A577D5" w:rsidR="006948A0" w:rsidRPr="000771A2" w:rsidRDefault="006948A0" w:rsidP="006948A0">
      <w:pPr>
        <w:shd w:val="clear" w:color="auto" w:fill="FFFFFF"/>
        <w:spacing w:after="158" w:line="330" w:lineRule="atLeast"/>
        <w:rPr>
          <w:rFonts w:eastAsia="Times New Roman" w:cs="Times New Roman"/>
          <w:color w:val="333333"/>
          <w:szCs w:val="24"/>
          <w:lang w:val="en-GB" w:eastAsia="nb-NO"/>
        </w:rPr>
      </w:pPr>
      <w:r w:rsidRPr="000771A2">
        <w:rPr>
          <w:rFonts w:eastAsia="Times New Roman" w:cs="Times New Roman"/>
          <w:color w:val="333333"/>
          <w:szCs w:val="24"/>
          <w:lang w:val="en-GB" w:eastAsia="nb-NO"/>
        </w:rPr>
        <w:t xml:space="preserve">Section 11 second subsection, existing solutions, and third subsection apply as of </w:t>
      </w:r>
      <w:r w:rsidR="00174FD0">
        <w:rPr>
          <w:rFonts w:eastAsia="Times New Roman" w:cs="Times New Roman"/>
          <w:color w:val="333333"/>
          <w:szCs w:val="24"/>
          <w:lang w:val="en-GB" w:eastAsia="nb-NO"/>
        </w:rPr>
        <w:t>xx.xx.</w:t>
      </w:r>
      <w:bookmarkStart w:id="18" w:name="_GoBack"/>
      <w:bookmarkEnd w:id="18"/>
      <w:r w:rsidRPr="000771A2">
        <w:rPr>
          <w:rFonts w:eastAsia="Times New Roman" w:cs="Times New Roman"/>
          <w:color w:val="333333"/>
          <w:szCs w:val="24"/>
          <w:lang w:val="en-GB" w:eastAsia="nb-NO"/>
        </w:rPr>
        <w:t xml:space="preserve"> 2019.</w:t>
      </w:r>
    </w:p>
    <w:p w14:paraId="30065123" w14:textId="77777777" w:rsidR="006948A0" w:rsidRPr="000771A2" w:rsidRDefault="006948A0" w:rsidP="006948A0">
      <w:pPr>
        <w:shd w:val="clear" w:color="auto" w:fill="FFFFFF"/>
        <w:spacing w:after="158" w:line="330" w:lineRule="atLeast"/>
        <w:rPr>
          <w:rFonts w:eastAsia="Times New Roman" w:cs="Times New Roman"/>
          <w:color w:val="333333"/>
          <w:szCs w:val="24"/>
          <w:lang w:val="en-GB" w:eastAsia="nb-NO"/>
        </w:rPr>
      </w:pPr>
      <w:r w:rsidRPr="000771A2">
        <w:rPr>
          <w:rFonts w:eastAsia="Times New Roman" w:cs="Times New Roman"/>
          <w:color w:val="333333"/>
          <w:szCs w:val="24"/>
          <w:lang w:val="en-GB" w:eastAsia="nb-NO"/>
        </w:rPr>
        <w:t>Enterprises with special needs may apply to Difi for an extended transitional scheme lasting up to 2 years.</w:t>
      </w:r>
    </w:p>
    <w:p w14:paraId="7D6385DA" w14:textId="77777777" w:rsidR="006948A0" w:rsidRPr="000771A2" w:rsidRDefault="006948A0" w:rsidP="006948A0">
      <w:pPr>
        <w:shd w:val="clear" w:color="auto" w:fill="FFFFFF"/>
        <w:spacing w:after="158" w:line="330" w:lineRule="atLeast"/>
        <w:rPr>
          <w:rFonts w:eastAsia="Times New Roman" w:cs="Times New Roman"/>
          <w:color w:val="333333"/>
          <w:szCs w:val="24"/>
          <w:lang w:val="en-GB" w:eastAsia="nb-NO"/>
        </w:rPr>
      </w:pPr>
      <w:r w:rsidRPr="000771A2">
        <w:rPr>
          <w:rFonts w:eastAsia="Times New Roman" w:cs="Times New Roman"/>
          <w:color w:val="333333"/>
          <w:szCs w:val="24"/>
          <w:lang w:val="en-GB" w:eastAsia="nb-NO"/>
        </w:rPr>
        <w:t>Section 12 second subsection applies as of 1 January 2020.</w:t>
      </w:r>
    </w:p>
    <w:p w14:paraId="6E12E9BD" w14:textId="77777777" w:rsidR="006948A0" w:rsidRPr="000771A2" w:rsidRDefault="006948A0" w:rsidP="006948A0">
      <w:pPr>
        <w:spacing w:after="0" w:line="240" w:lineRule="auto"/>
        <w:rPr>
          <w:rFonts w:eastAsia="Times New Roman" w:cs="Times New Roman"/>
          <w:color w:val="333333"/>
          <w:szCs w:val="24"/>
          <w:lang w:val="en-GB" w:eastAsia="nb-NO"/>
        </w:rPr>
      </w:pPr>
      <w:r w:rsidRPr="000771A2">
        <w:rPr>
          <w:rFonts w:eastAsia="Times New Roman" w:cs="Times New Roman"/>
          <w:color w:val="333333"/>
          <w:szCs w:val="24"/>
          <w:lang w:val="en-GB" w:eastAsia="nb-NO"/>
        </w:rPr>
        <w:t xml:space="preserve">Existing solutions based on HTML 4.01, XHTML 1.0 or XHTML 1.1 need not be replaced until significant changes are to be implemented. </w:t>
      </w:r>
    </w:p>
    <w:p w14:paraId="669DE714" w14:textId="77777777" w:rsidR="006948A0" w:rsidRPr="000771A2" w:rsidRDefault="006948A0" w:rsidP="006948A0">
      <w:pPr>
        <w:rPr>
          <w:rFonts w:cs="Times New Roman"/>
          <w:szCs w:val="24"/>
          <w:lang w:val="en-GB"/>
        </w:rPr>
      </w:pPr>
    </w:p>
    <w:sectPr w:rsidR="006948A0" w:rsidRPr="000771A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370E4" w14:textId="77777777" w:rsidR="00475792" w:rsidRPr="000F2DAC" w:rsidRDefault="00475792" w:rsidP="00376251">
      <w:pPr>
        <w:spacing w:after="0" w:line="240" w:lineRule="auto"/>
        <w:rPr>
          <w:lang w:val="en-US"/>
        </w:rPr>
      </w:pPr>
      <w:r w:rsidRPr="000F2DAC">
        <w:rPr>
          <w:lang w:val="en-US"/>
        </w:rPr>
        <w:separator/>
      </w:r>
    </w:p>
  </w:endnote>
  <w:endnote w:type="continuationSeparator" w:id="0">
    <w:p w14:paraId="4AAEB79F" w14:textId="77777777" w:rsidR="00475792" w:rsidRPr="000F2DAC" w:rsidRDefault="00475792" w:rsidP="00376251">
      <w:pPr>
        <w:spacing w:after="0" w:line="240" w:lineRule="auto"/>
        <w:rPr>
          <w:lang w:val="en-US"/>
        </w:rPr>
      </w:pPr>
      <w:r w:rsidRPr="000F2DAC">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DD77D" w14:textId="77777777" w:rsidR="00B64454" w:rsidRDefault="00B6445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74133" w14:textId="77777777" w:rsidR="00B64454" w:rsidRDefault="00B6445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F0E69" w14:textId="77777777" w:rsidR="00B64454" w:rsidRDefault="00B6445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6629D" w14:textId="77777777" w:rsidR="00475792" w:rsidRPr="000F2DAC" w:rsidRDefault="00475792" w:rsidP="00376251">
      <w:pPr>
        <w:spacing w:after="0" w:line="240" w:lineRule="auto"/>
        <w:rPr>
          <w:lang w:val="en-US"/>
        </w:rPr>
      </w:pPr>
      <w:r w:rsidRPr="000F2DAC">
        <w:rPr>
          <w:lang w:val="en-US"/>
        </w:rPr>
        <w:separator/>
      </w:r>
    </w:p>
  </w:footnote>
  <w:footnote w:type="continuationSeparator" w:id="0">
    <w:p w14:paraId="7DD5F8DE" w14:textId="77777777" w:rsidR="00475792" w:rsidRPr="000F2DAC" w:rsidRDefault="00475792" w:rsidP="00376251">
      <w:pPr>
        <w:spacing w:after="0" w:line="240" w:lineRule="auto"/>
        <w:rPr>
          <w:lang w:val="en-US"/>
        </w:rPr>
      </w:pPr>
      <w:r w:rsidRPr="000F2DAC">
        <w:rPr>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3FCAE" w14:textId="77777777" w:rsidR="00B64454" w:rsidRDefault="00B6445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353C7" w14:textId="77777777" w:rsidR="00B64454" w:rsidRDefault="00B6445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2BC0D" w14:textId="77777777" w:rsidR="00B64454" w:rsidRDefault="00B64454">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08"/>
    <w:rsid w:val="000771A2"/>
    <w:rsid w:val="000F2DAC"/>
    <w:rsid w:val="00164708"/>
    <w:rsid w:val="00174FD0"/>
    <w:rsid w:val="002B59EC"/>
    <w:rsid w:val="003328E9"/>
    <w:rsid w:val="00376251"/>
    <w:rsid w:val="00376A4D"/>
    <w:rsid w:val="00475792"/>
    <w:rsid w:val="004F6236"/>
    <w:rsid w:val="005A35E1"/>
    <w:rsid w:val="005C6415"/>
    <w:rsid w:val="005F49C9"/>
    <w:rsid w:val="0069386E"/>
    <w:rsid w:val="006948A0"/>
    <w:rsid w:val="007B1621"/>
    <w:rsid w:val="007D5913"/>
    <w:rsid w:val="00B478B7"/>
    <w:rsid w:val="00B64454"/>
    <w:rsid w:val="00C86F71"/>
    <w:rsid w:val="00CC5348"/>
    <w:rsid w:val="00D264F5"/>
    <w:rsid w:val="00F36DEC"/>
    <w:rsid w:val="00FB20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8DF3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415"/>
    <w:rPr>
      <w:rFonts w:ascii="Times New Roman" w:hAnsi="Times New Roman"/>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76251"/>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376251"/>
    <w:rPr>
      <w:rFonts w:ascii="Times New Roman" w:hAnsi="Times New Roman"/>
      <w:sz w:val="24"/>
    </w:rPr>
  </w:style>
  <w:style w:type="paragraph" w:styleId="Bunntekst">
    <w:name w:val="footer"/>
    <w:basedOn w:val="Normal"/>
    <w:link w:val="BunntekstTegn"/>
    <w:uiPriority w:val="99"/>
    <w:unhideWhenUsed/>
    <w:rsid w:val="00376251"/>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376251"/>
    <w:rPr>
      <w:rFonts w:ascii="Times New Roman" w:hAnsi="Times New Roman"/>
      <w:sz w:val="24"/>
    </w:rPr>
  </w:style>
  <w:style w:type="character" w:styleId="Hyperkobling">
    <w:name w:val="Hyperlink"/>
    <w:basedOn w:val="Standardskriftforavsnitt"/>
    <w:uiPriority w:val="99"/>
    <w:semiHidden/>
    <w:unhideWhenUsed/>
    <w:rsid w:val="00164708"/>
    <w:rPr>
      <w:strike w:val="0"/>
      <w:dstrike w:val="0"/>
      <w:color w:val="007B9B"/>
      <w:u w:val="none"/>
      <w:effect w:val="none"/>
    </w:rPr>
  </w:style>
  <w:style w:type="paragraph" w:styleId="Merknadstekst">
    <w:name w:val="annotation text"/>
    <w:basedOn w:val="Normal"/>
    <w:link w:val="MerknadstekstTegn"/>
    <w:uiPriority w:val="99"/>
    <w:semiHidden/>
    <w:unhideWhenUsed/>
    <w:rsid w:val="00164708"/>
    <w:pPr>
      <w:spacing w:line="240" w:lineRule="auto"/>
    </w:pPr>
    <w:rPr>
      <w:rFonts w:asciiTheme="minorHAnsi" w:hAnsiTheme="minorHAnsi"/>
      <w:sz w:val="20"/>
      <w:szCs w:val="20"/>
    </w:rPr>
  </w:style>
  <w:style w:type="character" w:customStyle="1" w:styleId="MerknadstekstTegn">
    <w:name w:val="Merknadstekst Tegn"/>
    <w:basedOn w:val="Standardskriftforavsnitt"/>
    <w:link w:val="Merknadstekst"/>
    <w:uiPriority w:val="99"/>
    <w:semiHidden/>
    <w:rsid w:val="00164708"/>
    <w:rPr>
      <w:sz w:val="20"/>
      <w:szCs w:val="20"/>
    </w:rPr>
  </w:style>
  <w:style w:type="paragraph" w:customStyle="1" w:styleId="Default">
    <w:name w:val="Default"/>
    <w:rsid w:val="00164708"/>
    <w:pPr>
      <w:autoSpaceDE w:val="0"/>
      <w:autoSpaceDN w:val="0"/>
      <w:adjustRightInd w:val="0"/>
      <w:spacing w:after="0" w:line="240" w:lineRule="auto"/>
    </w:pPr>
    <w:rPr>
      <w:rFonts w:ascii="Cambria" w:hAnsi="Cambria" w:cs="Cambria"/>
      <w:color w:val="000000"/>
      <w:sz w:val="24"/>
      <w:szCs w:val="24"/>
    </w:rPr>
  </w:style>
  <w:style w:type="character" w:styleId="Merknadsreferanse">
    <w:name w:val="annotation reference"/>
    <w:basedOn w:val="Standardskriftforavsnitt"/>
    <w:uiPriority w:val="99"/>
    <w:semiHidden/>
    <w:unhideWhenUsed/>
    <w:rsid w:val="00164708"/>
    <w:rPr>
      <w:sz w:val="16"/>
      <w:szCs w:val="16"/>
    </w:rPr>
  </w:style>
  <w:style w:type="paragraph" w:styleId="Bobletekst">
    <w:name w:val="Balloon Text"/>
    <w:basedOn w:val="Normal"/>
    <w:link w:val="BobletekstTegn"/>
    <w:uiPriority w:val="99"/>
    <w:semiHidden/>
    <w:unhideWhenUsed/>
    <w:rsid w:val="0016470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64708"/>
    <w:rPr>
      <w:rFonts w:ascii="Segoe UI" w:hAnsi="Segoe UI" w:cs="Segoe UI"/>
      <w:sz w:val="18"/>
      <w:szCs w:val="18"/>
    </w:rPr>
  </w:style>
  <w:style w:type="paragraph" w:styleId="Revisjon">
    <w:name w:val="Revision"/>
    <w:hidden/>
    <w:uiPriority w:val="99"/>
    <w:semiHidden/>
    <w:rsid w:val="004F623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83090">
      <w:bodyDiv w:val="1"/>
      <w:marLeft w:val="0"/>
      <w:marRight w:val="0"/>
      <w:marTop w:val="0"/>
      <w:marBottom w:val="0"/>
      <w:divBdr>
        <w:top w:val="none" w:sz="0" w:space="0" w:color="auto"/>
        <w:left w:val="none" w:sz="0" w:space="0" w:color="auto"/>
        <w:bottom w:val="none" w:sz="0" w:space="0" w:color="auto"/>
        <w:right w:val="none" w:sz="0" w:space="0" w:color="auto"/>
      </w:divBdr>
    </w:div>
    <w:div w:id="1722244271">
      <w:bodyDiv w:val="1"/>
      <w:marLeft w:val="0"/>
      <w:marRight w:val="0"/>
      <w:marTop w:val="0"/>
      <w:marBottom w:val="0"/>
      <w:divBdr>
        <w:top w:val="none" w:sz="0" w:space="0" w:color="auto"/>
        <w:left w:val="none" w:sz="0" w:space="0" w:color="auto"/>
        <w:bottom w:val="none" w:sz="0" w:space="0" w:color="auto"/>
        <w:right w:val="none" w:sz="0" w:space="0" w:color="auto"/>
      </w:divBdr>
    </w:div>
    <w:div w:id="194203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efa.difi.no/ehf/standard/ehf-invoice-and-creditnote-curren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1754</Words>
  <Characters>9301</Characters>
  <Application>Microsoft Office Word</Application>
  <DocSecurity>0</DocSecurity>
  <Lines>77</Lines>
  <Paragraphs>22</Paragraphs>
  <ScaleCrop>false</ScaleCrop>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2019-04-28T15:27:00Z</dcterms:created>
  <dcterms:modified xsi:type="dcterms:W3CDTF">2019-04-28T15:34:00Z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69f2a2-b4aa-47ef-83af-68eaca11b74d_Enabled">
    <vt:lpwstr>True</vt:lpwstr>
  </property>
  <property fmtid="{D5CDD505-2E9C-101B-9397-08002B2CF9AE}" pid="3" name="MSIP_Label_cd69f2a2-b4aa-47ef-83af-68eaca11b74d_SiteId">
    <vt:lpwstr>f696e186-1c3b-44cd-bf76-5ace0e7007bd</vt:lpwstr>
  </property>
  <property fmtid="{D5CDD505-2E9C-101B-9397-08002B2CF9AE}" pid="4" name="MSIP_Label_cd69f2a2-b4aa-47ef-83af-68eaca11b74d_Owner">
    <vt:lpwstr>Sidsel.Tonnessen@kmd.dep.no</vt:lpwstr>
  </property>
  <property fmtid="{D5CDD505-2E9C-101B-9397-08002B2CF9AE}" pid="5" name="MSIP_Label_cd69f2a2-b4aa-47ef-83af-68eaca11b74d_SetDate">
    <vt:lpwstr>2019-04-28T15:25:04.0727229Z</vt:lpwstr>
  </property>
  <property fmtid="{D5CDD505-2E9C-101B-9397-08002B2CF9AE}" pid="6" name="MSIP_Label_cd69f2a2-b4aa-47ef-83af-68eaca11b74d_Name">
    <vt:lpwstr>Intern (KMD)</vt:lpwstr>
  </property>
  <property fmtid="{D5CDD505-2E9C-101B-9397-08002B2CF9AE}" pid="7" name="MSIP_Label_cd69f2a2-b4aa-47ef-83af-68eaca11b74d_Application">
    <vt:lpwstr>Microsoft Azure Information Protection</vt:lpwstr>
  </property>
  <property fmtid="{D5CDD505-2E9C-101B-9397-08002B2CF9AE}" pid="8" name="MSIP_Label_cd69f2a2-b4aa-47ef-83af-68eaca11b74d_Extended_MSFT_Method">
    <vt:lpwstr>Automatic</vt:lpwstr>
  </property>
  <property fmtid="{D5CDD505-2E9C-101B-9397-08002B2CF9AE}" pid="9" name="Sensitivity">
    <vt:lpwstr>Intern (KMD)</vt:lpwstr>
  </property>
</Properties>
</file>