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A47" w:rsidRPr="008C0AF5" w:rsidRDefault="00713A47" w:rsidP="00713A47">
      <w:pPr>
        <w:spacing w:before="315" w:after="158" w:line="390" w:lineRule="atLeast"/>
        <w:outlineLvl w:val="1"/>
        <w:rPr>
          <w:rFonts w:asciiTheme="minorHAnsi" w:hAnsiTheme="minorHAnsi" w:cstheme="minorHAnsi"/>
          <w:color w:val="333333"/>
          <w:kern w:val="36"/>
          <w:sz w:val="28"/>
          <w:szCs w:val="28"/>
          <w:lang w:eastAsia="nb-NO"/>
        </w:rPr>
      </w:pPr>
      <w:bookmarkStart w:id="0" w:name="_Toc256000003"/>
      <w:r w:rsidRPr="008C0AF5">
        <w:rPr>
          <w:rFonts w:asciiTheme="minorHAnsi" w:hAnsiTheme="minorHAnsi" w:cstheme="minorHAnsi"/>
          <w:color w:val="333333"/>
          <w:kern w:val="36"/>
          <w:sz w:val="28"/>
          <w:szCs w:val="28"/>
          <w:lang w:eastAsia="nb-NO"/>
        </w:rPr>
        <w:t xml:space="preserve">Forskrift om krav til </w:t>
      </w:r>
      <w:r w:rsidR="008C0AF5">
        <w:rPr>
          <w:rFonts w:asciiTheme="minorHAnsi" w:hAnsiTheme="minorHAnsi" w:cstheme="minorHAnsi"/>
          <w:color w:val="333333"/>
          <w:kern w:val="36"/>
          <w:sz w:val="28"/>
          <w:szCs w:val="28"/>
          <w:lang w:eastAsia="nb-NO"/>
        </w:rPr>
        <w:t>automatiske diskontinuerlige summeringsvekter</w:t>
      </w:r>
    </w:p>
    <w:p w:rsidR="00713A47" w:rsidRPr="009A1A83" w:rsidRDefault="00713A47" w:rsidP="00713A47">
      <w:pPr>
        <w:rPr>
          <w:rFonts w:asciiTheme="minorHAnsi" w:hAnsiTheme="minorHAnsi" w:cstheme="minorHAnsi"/>
          <w:color w:val="333333"/>
        </w:rPr>
      </w:pPr>
      <w:r w:rsidRPr="009A1A83">
        <w:rPr>
          <w:rFonts w:asciiTheme="minorHAnsi" w:hAnsiTheme="minorHAnsi" w:cstheme="minorHAnsi"/>
          <w:sz w:val="20"/>
          <w:szCs w:val="20"/>
        </w:rPr>
        <w:t xml:space="preserve">Fastsatt </w:t>
      </w:r>
      <w:r w:rsidRPr="009A1A83">
        <w:rPr>
          <w:rFonts w:asciiTheme="minorHAnsi" w:hAnsiTheme="minorHAnsi" w:cstheme="minorHAnsi"/>
        </w:rPr>
        <w:t xml:space="preserve">av </w:t>
      </w:r>
      <w:proofErr w:type="spellStart"/>
      <w:r w:rsidRPr="009A1A83">
        <w:rPr>
          <w:rFonts w:asciiTheme="minorHAnsi" w:hAnsiTheme="minorHAnsi" w:cstheme="minorHAnsi"/>
        </w:rPr>
        <w:t>Justervesenet</w:t>
      </w:r>
      <w:proofErr w:type="spellEnd"/>
      <w:r w:rsidRPr="009A1A83">
        <w:rPr>
          <w:rFonts w:asciiTheme="minorHAnsi" w:hAnsiTheme="minorHAnsi" w:cstheme="minorHAnsi"/>
        </w:rPr>
        <w:t xml:space="preserve"> 21. desember 2007 med hjemmel i lov 26. januar 2007 nr. 4 om målenheter, måling og normaltid §</w:t>
      </w:r>
      <w:r w:rsidRPr="009A1A83">
        <w:rPr>
          <w:rFonts w:asciiTheme="minorHAnsi" w:hAnsiTheme="minorHAnsi" w:cstheme="minorHAnsi"/>
          <w:color w:val="333333"/>
        </w:rPr>
        <w:t xml:space="preserve"> 35, jf. § 7 og § 10, og § 8, § 19, § 20 og § 30 og forskrift 21. desember 2007 nr. 1723 om målenheter og måling § 3-3, § 3-6, § 5-2 annet ledd.</w:t>
      </w:r>
    </w:p>
    <w:p w:rsidR="00713A47" w:rsidRPr="009A1A83" w:rsidRDefault="00713A47" w:rsidP="00565FE2">
      <w:pPr>
        <w:pStyle w:val="Overskrift2"/>
        <w:spacing w:before="0" w:after="0"/>
        <w:rPr>
          <w:rFonts w:asciiTheme="minorHAnsi" w:hAnsiTheme="minorHAnsi" w:cstheme="minorHAnsi"/>
          <w:sz w:val="22"/>
          <w:szCs w:val="22"/>
        </w:rPr>
      </w:pPr>
    </w:p>
    <w:p w:rsidR="00713A47" w:rsidRDefault="00713A47" w:rsidP="00565FE2">
      <w:pPr>
        <w:pStyle w:val="Overskrift2"/>
        <w:spacing w:before="0" w:after="0"/>
        <w:rPr>
          <w:rFonts w:asciiTheme="minorHAnsi" w:hAnsiTheme="minorHAnsi" w:cstheme="minorHAnsi"/>
          <w:sz w:val="22"/>
          <w:szCs w:val="22"/>
        </w:rPr>
      </w:pPr>
    </w:p>
    <w:p w:rsidR="00713A47" w:rsidRDefault="00713A47" w:rsidP="00565FE2">
      <w:pPr>
        <w:pStyle w:val="Overskrift2"/>
        <w:spacing w:before="0" w:after="0"/>
        <w:rPr>
          <w:rFonts w:asciiTheme="minorHAnsi" w:hAnsiTheme="minorHAnsi" w:cstheme="minorHAnsi"/>
          <w:sz w:val="22"/>
          <w:szCs w:val="22"/>
        </w:rPr>
      </w:pPr>
    </w:p>
    <w:p w:rsidR="00565FE2" w:rsidRPr="00565FE2" w:rsidRDefault="00565FE2" w:rsidP="00565FE2">
      <w:pPr>
        <w:pStyle w:val="Overskrift2"/>
        <w:spacing w:before="0" w:after="0"/>
        <w:rPr>
          <w:rFonts w:asciiTheme="minorHAnsi" w:hAnsiTheme="minorHAnsi" w:cstheme="minorHAnsi"/>
          <w:sz w:val="22"/>
          <w:szCs w:val="22"/>
        </w:rPr>
      </w:pPr>
      <w:r w:rsidRPr="00565FE2">
        <w:rPr>
          <w:rFonts w:asciiTheme="minorHAnsi" w:hAnsiTheme="minorHAnsi" w:cstheme="minorHAnsi"/>
          <w:sz w:val="22"/>
          <w:szCs w:val="22"/>
        </w:rPr>
        <w:t>Kapittel 1 – Innledende bestemmelser</w:t>
      </w:r>
      <w:bookmarkStart w:id="1" w:name="PARAGRAF_1"/>
      <w:bookmarkEnd w:id="0"/>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2" w:name="§1"/>
      <w:bookmarkEnd w:id="2"/>
      <w:r w:rsidRPr="00565FE2">
        <w:rPr>
          <w:rFonts w:asciiTheme="minorHAnsi" w:hAnsiTheme="minorHAnsi" w:cstheme="minorHAnsi"/>
          <w:b/>
          <w:sz w:val="22"/>
          <w:szCs w:val="22"/>
        </w:rPr>
        <w:t>§ 1.</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Virkeområde</w:t>
      </w:r>
    </w:p>
    <w:p w:rsidR="00565FE2" w:rsidRPr="00565FE2" w:rsidRDefault="00565FE2" w:rsidP="00565FE2">
      <w:pPr>
        <w:spacing w:before="120"/>
        <w:ind w:firstLine="180"/>
        <w:rPr>
          <w:rFonts w:asciiTheme="minorHAnsi" w:hAnsiTheme="minorHAnsi" w:cstheme="minorHAnsi"/>
          <w:sz w:val="22"/>
          <w:szCs w:val="22"/>
        </w:rPr>
      </w:pPr>
      <w:proofErr w:type="spellStart"/>
      <w:r w:rsidRPr="00565FE2">
        <w:rPr>
          <w:rFonts w:asciiTheme="minorHAnsi" w:hAnsiTheme="minorHAnsi" w:cstheme="minorHAnsi"/>
          <w:sz w:val="22"/>
          <w:szCs w:val="22"/>
        </w:rPr>
        <w:t>Forskriften</w:t>
      </w:r>
      <w:proofErr w:type="spellEnd"/>
      <w:r w:rsidRPr="00565FE2">
        <w:rPr>
          <w:rFonts w:asciiTheme="minorHAnsi" w:hAnsiTheme="minorHAnsi" w:cstheme="minorHAnsi"/>
          <w:sz w:val="22"/>
          <w:szCs w:val="22"/>
        </w:rPr>
        <w:t xml:space="preserve"> fastsetter hvilke krav som gjelder for summerende beholdervekter, jf. forskrift </w:t>
      </w:r>
      <w:hyperlink r:id="rId4" w:anchor="reference/forskrift/2007-12-20-1723" w:history="1">
        <w:r w:rsidRPr="00565FE2">
          <w:rPr>
            <w:rFonts w:asciiTheme="minorHAnsi" w:hAnsiTheme="minorHAnsi" w:cstheme="minorHAnsi"/>
            <w:sz w:val="22"/>
            <w:szCs w:val="22"/>
          </w:rPr>
          <w:t>20. desember 2007 nr. 1723</w:t>
        </w:r>
      </w:hyperlink>
      <w:r w:rsidRPr="00565FE2">
        <w:rPr>
          <w:rFonts w:asciiTheme="minorHAnsi" w:hAnsiTheme="minorHAnsi" w:cstheme="minorHAnsi"/>
          <w:sz w:val="22"/>
          <w:szCs w:val="22"/>
        </w:rPr>
        <w:t xml:space="preserve"> om målenheter og måling </w:t>
      </w:r>
      <w:hyperlink r:id="rId5" w:anchor="reference/forskrift/2007-12-20-1723/kap3" w:history="1">
        <w:r w:rsidRPr="00565FE2">
          <w:rPr>
            <w:rFonts w:asciiTheme="minorHAnsi" w:hAnsiTheme="minorHAnsi" w:cstheme="minorHAnsi"/>
            <w:sz w:val="22"/>
            <w:szCs w:val="22"/>
          </w:rPr>
          <w:t>kapittel 3</w:t>
        </w:r>
      </w:hyperlink>
      <w:r w:rsidRPr="00565FE2">
        <w:rPr>
          <w:rFonts w:asciiTheme="minorHAnsi" w:hAnsiTheme="minorHAnsi" w:cstheme="minorHAnsi"/>
          <w:sz w:val="22"/>
          <w:szCs w:val="22"/>
        </w:rPr>
        <w:t xml:space="preserve"> og utfyllende regler om hvordan kontroll og godkjenning under bruk skal gjennomføres.</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Kravene i </w:t>
      </w:r>
      <w:proofErr w:type="spellStart"/>
      <w:r w:rsidRPr="00565FE2">
        <w:rPr>
          <w:rFonts w:asciiTheme="minorHAnsi" w:hAnsiTheme="minorHAnsi" w:cstheme="minorHAnsi"/>
          <w:sz w:val="22"/>
          <w:szCs w:val="22"/>
        </w:rPr>
        <w:t>forskriften</w:t>
      </w:r>
      <w:proofErr w:type="spellEnd"/>
      <w:r w:rsidRPr="00565FE2">
        <w:rPr>
          <w:rFonts w:asciiTheme="minorHAnsi" w:hAnsiTheme="minorHAnsi" w:cstheme="minorHAnsi"/>
          <w:sz w:val="22"/>
          <w:szCs w:val="22"/>
        </w:rPr>
        <w:t xml:space="preserve"> her gjelder når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a</w:t>
            </w:r>
            <w:proofErr w:type="gramEnd"/>
            <w:r w:rsidRPr="00565FE2">
              <w:rPr>
                <w:rFonts w:asciiTheme="minorHAnsi" w:hAnsiTheme="minorHAnsi" w:cstheme="minorHAnsi"/>
                <w:sz w:val="22"/>
                <w:szCs w:val="22"/>
              </w:rPr>
              <w:t>)</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proofErr w:type="gramStart"/>
            <w:r w:rsidRPr="00565FE2">
              <w:rPr>
                <w:rFonts w:asciiTheme="minorHAnsi" w:hAnsiTheme="minorHAnsi" w:cstheme="minorHAnsi"/>
                <w:sz w:val="22"/>
                <w:szCs w:val="22"/>
              </w:rPr>
              <w:t>slike</w:t>
            </w:r>
            <w:proofErr w:type="gramEnd"/>
            <w:r w:rsidRPr="00565FE2">
              <w:rPr>
                <w:rFonts w:asciiTheme="minorHAnsi" w:hAnsiTheme="minorHAnsi" w:cstheme="minorHAnsi"/>
                <w:sz w:val="22"/>
                <w:szCs w:val="22"/>
              </w:rPr>
              <w:t xml:space="preserve"> vekter selges eller tilbys for salg, jf. forskrift om målenheter og måling § 3-1 og når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b</w:t>
            </w:r>
            <w:proofErr w:type="gramEnd"/>
            <w:r w:rsidRPr="00565FE2">
              <w:rPr>
                <w:rFonts w:asciiTheme="minorHAnsi" w:hAnsiTheme="minorHAnsi" w:cstheme="minorHAnsi"/>
                <w:sz w:val="22"/>
                <w:szCs w:val="22"/>
              </w:rPr>
              <w:t>)</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proofErr w:type="gramStart"/>
            <w:r w:rsidRPr="00565FE2">
              <w:rPr>
                <w:rFonts w:asciiTheme="minorHAnsi" w:hAnsiTheme="minorHAnsi" w:cstheme="minorHAnsi"/>
                <w:sz w:val="22"/>
                <w:szCs w:val="22"/>
              </w:rPr>
              <w:t>slike</w:t>
            </w:r>
            <w:proofErr w:type="gramEnd"/>
            <w:r w:rsidRPr="00565FE2">
              <w:rPr>
                <w:rFonts w:asciiTheme="minorHAnsi" w:hAnsiTheme="minorHAnsi" w:cstheme="minorHAnsi"/>
                <w:sz w:val="22"/>
                <w:szCs w:val="22"/>
              </w:rPr>
              <w:t xml:space="preserve"> vekter benyttes som grunnlag for beregning av økonomisk oppgjør, jf. forskrift om målenheter og måling § 3-4.</w:t>
            </w:r>
          </w:p>
        </w:tc>
      </w:tr>
    </w:tbl>
    <w:p w:rsidR="00565FE2" w:rsidRPr="00565FE2" w:rsidRDefault="00565FE2" w:rsidP="00565FE2">
      <w:pPr>
        <w:rPr>
          <w:rFonts w:asciiTheme="minorHAnsi" w:hAnsiTheme="minorHAnsi" w:cstheme="minorHAnsi"/>
          <w:sz w:val="22"/>
          <w:szCs w:val="22"/>
        </w:rPr>
      </w:pPr>
    </w:p>
    <w:p w:rsidR="00565FE2" w:rsidRPr="00565FE2" w:rsidRDefault="00565FE2" w:rsidP="00565FE2">
      <w:pPr>
        <w:spacing w:before="120"/>
        <w:ind w:firstLine="180"/>
        <w:rPr>
          <w:rFonts w:asciiTheme="minorHAnsi" w:hAnsiTheme="minorHAnsi" w:cstheme="minorHAnsi"/>
          <w:sz w:val="22"/>
          <w:szCs w:val="22"/>
        </w:rPr>
      </w:pPr>
      <w:proofErr w:type="spellStart"/>
      <w:r w:rsidRPr="00565FE2">
        <w:rPr>
          <w:rFonts w:asciiTheme="minorHAnsi" w:hAnsiTheme="minorHAnsi" w:cstheme="minorHAnsi"/>
          <w:sz w:val="22"/>
          <w:szCs w:val="22"/>
        </w:rPr>
        <w:t>Forskriften</w:t>
      </w:r>
      <w:proofErr w:type="spellEnd"/>
      <w:r w:rsidRPr="00565FE2">
        <w:rPr>
          <w:rFonts w:asciiTheme="minorHAnsi" w:hAnsiTheme="minorHAnsi" w:cstheme="minorHAnsi"/>
          <w:sz w:val="22"/>
          <w:szCs w:val="22"/>
        </w:rPr>
        <w:t xml:space="preserve"> her setter ikke krav til elektromagnetisk utstråling. Dette reguleres av </w:t>
      </w:r>
      <w:hyperlink r:id="rId6" w:anchor="reference/forskrift/2017-10-10-1598" w:history="1">
        <w:r w:rsidRPr="00565FE2">
          <w:rPr>
            <w:rFonts w:asciiTheme="minorHAnsi" w:hAnsiTheme="minorHAnsi" w:cstheme="minorHAnsi"/>
            <w:sz w:val="22"/>
            <w:szCs w:val="22"/>
          </w:rPr>
          <w:t>forskrift 10. oktober 2017 nr. 1598</w:t>
        </w:r>
      </w:hyperlink>
      <w:r w:rsidRPr="00565FE2">
        <w:rPr>
          <w:rFonts w:asciiTheme="minorHAnsi" w:hAnsiTheme="minorHAnsi" w:cstheme="minorHAnsi"/>
          <w:sz w:val="22"/>
          <w:szCs w:val="22"/>
        </w:rPr>
        <w:t xml:space="preserve"> om elektrisk utstyr.</w:t>
      </w:r>
    </w:p>
    <w:p w:rsidR="00565FE2" w:rsidRPr="00565FE2" w:rsidRDefault="00565FE2" w:rsidP="00565FE2">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1"/>
        <w:gridCol w:w="8891"/>
      </w:tblGrid>
      <w:tr w:rsidR="00565FE2" w:rsidRPr="00565FE2" w:rsidTr="003020DB">
        <w:tc>
          <w:tcPr>
            <w:tcW w:w="0" w:type="dxa"/>
            <w:noWrap/>
            <w:tcMar>
              <w:right w:w="80" w:type="dxa"/>
            </w:tcMar>
          </w:tcPr>
          <w:p w:rsidR="00565FE2" w:rsidRPr="00565FE2" w:rsidRDefault="00565FE2" w:rsidP="003020DB">
            <w:pPr>
              <w:pStyle w:val="Fotnotetekst"/>
              <w:spacing w:before="2" w:after="2"/>
              <w:jc w:val="right"/>
              <w:rPr>
                <w:rFonts w:asciiTheme="minorHAnsi" w:hAnsiTheme="minorHAnsi" w:cstheme="minorHAnsi"/>
                <w:sz w:val="22"/>
                <w:szCs w:val="22"/>
              </w:rPr>
            </w:pPr>
            <w:r w:rsidRPr="00565FE2">
              <w:rPr>
                <w:rFonts w:asciiTheme="minorHAnsi" w:hAnsiTheme="minorHAnsi" w:cstheme="minorHAnsi"/>
                <w:sz w:val="22"/>
                <w:szCs w:val="22"/>
              </w:rPr>
              <w:t>0</w:t>
            </w:r>
          </w:p>
        </w:tc>
        <w:tc>
          <w:tcPr>
            <w:tcW w:w="9866" w:type="dxa"/>
            <w:noWrap/>
            <w:tcMar>
              <w:right w:w="80" w:type="dxa"/>
            </w:tcMar>
          </w:tcPr>
          <w:p w:rsidR="00565FE2" w:rsidRPr="00565FE2" w:rsidRDefault="00565FE2" w:rsidP="003020DB">
            <w:pPr>
              <w:pStyle w:val="Fotnotetekst"/>
              <w:spacing w:before="2" w:after="2"/>
              <w:rPr>
                <w:rFonts w:asciiTheme="minorHAnsi" w:hAnsiTheme="minorHAnsi" w:cstheme="minorHAnsi"/>
                <w:sz w:val="22"/>
                <w:szCs w:val="22"/>
              </w:rPr>
            </w:pPr>
            <w:r w:rsidRPr="00565FE2">
              <w:rPr>
                <w:rFonts w:asciiTheme="minorHAnsi" w:hAnsiTheme="minorHAnsi" w:cstheme="minorHAnsi"/>
                <w:sz w:val="22"/>
                <w:szCs w:val="22"/>
              </w:rPr>
              <w:t xml:space="preserve">Endret ved </w:t>
            </w:r>
            <w:hyperlink r:id="rId7" w:anchor="reference/forskrift/2017-10-23-1682" w:history="1">
              <w:r w:rsidRPr="00565FE2">
                <w:rPr>
                  <w:rFonts w:asciiTheme="minorHAnsi" w:hAnsiTheme="minorHAnsi" w:cstheme="minorHAnsi"/>
                  <w:sz w:val="22"/>
                  <w:szCs w:val="22"/>
                </w:rPr>
                <w:t xml:space="preserve">forskrift 23 </w:t>
              </w:r>
              <w:proofErr w:type="spellStart"/>
              <w:r w:rsidRPr="00565FE2">
                <w:rPr>
                  <w:rFonts w:asciiTheme="minorHAnsi" w:hAnsiTheme="minorHAnsi" w:cstheme="minorHAnsi"/>
                  <w:sz w:val="22"/>
                  <w:szCs w:val="22"/>
                </w:rPr>
                <w:t>okt</w:t>
              </w:r>
              <w:proofErr w:type="spellEnd"/>
              <w:r w:rsidRPr="00565FE2">
                <w:rPr>
                  <w:rFonts w:asciiTheme="minorHAnsi" w:hAnsiTheme="minorHAnsi" w:cstheme="minorHAnsi"/>
                  <w:sz w:val="22"/>
                  <w:szCs w:val="22"/>
                </w:rPr>
                <w:t xml:space="preserve"> 2017 nr. 1682</w:t>
              </w:r>
            </w:hyperlink>
            <w:r w:rsidRPr="00565FE2">
              <w:rPr>
                <w:rFonts w:asciiTheme="minorHAnsi" w:hAnsiTheme="minorHAnsi" w:cstheme="minorHAnsi"/>
                <w:sz w:val="22"/>
                <w:szCs w:val="22"/>
              </w:rPr>
              <w:t>.</w:t>
            </w:r>
          </w:p>
        </w:tc>
      </w:tr>
    </w:tbl>
    <w:p w:rsidR="00565FE2" w:rsidRPr="00565FE2" w:rsidRDefault="00565FE2" w:rsidP="00565FE2">
      <w:pPr>
        <w:rPr>
          <w:rFonts w:asciiTheme="minorHAnsi" w:hAnsiTheme="minorHAnsi" w:cstheme="minorHAnsi"/>
          <w:sz w:val="22"/>
          <w:szCs w:val="22"/>
        </w:rPr>
      </w:pPr>
      <w:bookmarkStart w:id="3" w:name="PARAGRAF_2"/>
      <w:bookmarkEnd w:id="1"/>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4" w:name="§2"/>
      <w:bookmarkEnd w:id="4"/>
      <w:r w:rsidRPr="00565FE2">
        <w:rPr>
          <w:rFonts w:asciiTheme="minorHAnsi" w:hAnsiTheme="minorHAnsi" w:cstheme="minorHAnsi"/>
          <w:b/>
          <w:sz w:val="22"/>
          <w:szCs w:val="22"/>
        </w:rPr>
        <w:t>§ 2.</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Definisjoner</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I denne forskrift menes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a</w:t>
            </w:r>
            <w:proofErr w:type="gramEnd"/>
            <w:r w:rsidRPr="00565FE2">
              <w:rPr>
                <w:rFonts w:asciiTheme="minorHAnsi" w:hAnsiTheme="minorHAnsi" w:cstheme="minorHAnsi"/>
                <w:sz w:val="22"/>
                <w:szCs w:val="22"/>
              </w:rPr>
              <w:t>)</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i/>
                <w:sz w:val="22"/>
                <w:szCs w:val="22"/>
              </w:rPr>
              <w:t>Automatisk diskontinuerlig summeringsvekt (summerende beholdervekt):</w:t>
            </w:r>
            <w:r w:rsidRPr="00565FE2">
              <w:rPr>
                <w:rFonts w:asciiTheme="minorHAnsi" w:hAnsiTheme="minorHAnsi" w:cstheme="minorHAnsi"/>
                <w:sz w:val="22"/>
                <w:szCs w:val="22"/>
              </w:rPr>
              <w:t xml:space="preserve"> En automatisk vekt som veier et bulkprodukt ved å dele det opp i enkeltveiinger, bestemme i rekkefølge massen til hver enkeltveiing, summere veieresultatene og levere enkeltveiingene til bulk</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b</w:t>
            </w:r>
            <w:proofErr w:type="gramEnd"/>
            <w:r w:rsidRPr="00565FE2">
              <w:rPr>
                <w:rFonts w:asciiTheme="minorHAnsi" w:hAnsiTheme="minorHAnsi" w:cstheme="minorHAnsi"/>
                <w:sz w:val="22"/>
                <w:szCs w:val="22"/>
              </w:rPr>
              <w:t>)</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i/>
                <w:sz w:val="22"/>
                <w:szCs w:val="22"/>
              </w:rPr>
              <w:t>Automatisk vekt:</w:t>
            </w:r>
            <w:r w:rsidRPr="00565FE2">
              <w:rPr>
                <w:rFonts w:asciiTheme="minorHAnsi" w:hAnsiTheme="minorHAnsi" w:cstheme="minorHAnsi"/>
                <w:sz w:val="22"/>
                <w:szCs w:val="22"/>
              </w:rPr>
              <w:t xml:space="preserve"> Et måleredskap som bestemmer massen av et produkt uten inngrep fra en operatør, og som følger et forhåndsdefinert program av automatiske prosesser karakteristisk for måleredskapet</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c)</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i/>
                <w:sz w:val="22"/>
                <w:szCs w:val="22"/>
              </w:rPr>
              <w:t>Målestørrelsen:</w:t>
            </w:r>
            <w:r w:rsidRPr="00565FE2">
              <w:rPr>
                <w:rFonts w:asciiTheme="minorHAnsi" w:hAnsiTheme="minorHAnsi" w:cstheme="minorHAnsi"/>
                <w:sz w:val="22"/>
                <w:szCs w:val="22"/>
              </w:rPr>
              <w:t xml:space="preserve"> Den bestemte størrelsen som skal måles</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d)</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i/>
                <w:sz w:val="22"/>
                <w:szCs w:val="22"/>
              </w:rPr>
              <w:t>Påvirkende størrelse:</w:t>
            </w:r>
            <w:r w:rsidRPr="00565FE2">
              <w:rPr>
                <w:rFonts w:asciiTheme="minorHAnsi" w:hAnsiTheme="minorHAnsi" w:cstheme="minorHAnsi"/>
                <w:sz w:val="22"/>
                <w:szCs w:val="22"/>
              </w:rPr>
              <w:t xml:space="preserve"> en størrelse som ikke er målestørrelsen, men som påvirker måleresultatet</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e</w:t>
            </w:r>
            <w:proofErr w:type="gramEnd"/>
            <w:r w:rsidRPr="00565FE2">
              <w:rPr>
                <w:rFonts w:asciiTheme="minorHAnsi" w:hAnsiTheme="minorHAnsi" w:cstheme="minorHAnsi"/>
                <w:sz w:val="22"/>
                <w:szCs w:val="22"/>
              </w:rPr>
              <w:t>)</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i/>
                <w:sz w:val="22"/>
                <w:szCs w:val="22"/>
              </w:rPr>
              <w:t>Angitte driftsbetingelser:</w:t>
            </w:r>
            <w:r w:rsidRPr="00565FE2">
              <w:rPr>
                <w:rFonts w:asciiTheme="minorHAnsi" w:hAnsiTheme="minorHAnsi" w:cstheme="minorHAnsi"/>
                <w:sz w:val="22"/>
                <w:szCs w:val="22"/>
              </w:rPr>
              <w:t xml:space="preserve"> De verdier av målestørrelsen og påvirkende størrelser som utgjør vektens normale driftsbetingelser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f</w:t>
            </w:r>
            <w:proofErr w:type="gramEnd"/>
            <w:r w:rsidRPr="00565FE2">
              <w:rPr>
                <w:rFonts w:asciiTheme="minorHAnsi" w:hAnsiTheme="minorHAnsi" w:cstheme="minorHAnsi"/>
                <w:sz w:val="22"/>
                <w:szCs w:val="22"/>
              </w:rPr>
              <w:t>)</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proofErr w:type="spellStart"/>
            <w:r w:rsidRPr="00565FE2">
              <w:rPr>
                <w:rFonts w:asciiTheme="minorHAnsi" w:hAnsiTheme="minorHAnsi" w:cstheme="minorHAnsi"/>
                <w:i/>
                <w:sz w:val="22"/>
                <w:szCs w:val="22"/>
              </w:rPr>
              <w:t>Forstyrrelse</w:t>
            </w:r>
            <w:proofErr w:type="spellEnd"/>
            <w:r w:rsidRPr="00565FE2">
              <w:rPr>
                <w:rFonts w:asciiTheme="minorHAnsi" w:hAnsiTheme="minorHAnsi" w:cstheme="minorHAnsi"/>
                <w:i/>
                <w:sz w:val="22"/>
                <w:szCs w:val="22"/>
              </w:rPr>
              <w:t>:</w:t>
            </w:r>
            <w:r w:rsidRPr="00565FE2">
              <w:rPr>
                <w:rFonts w:asciiTheme="minorHAnsi" w:hAnsiTheme="minorHAnsi" w:cstheme="minorHAnsi"/>
                <w:sz w:val="22"/>
                <w:szCs w:val="22"/>
              </w:rPr>
              <w:t xml:space="preserve"> En påvirkende størrelse med en verdi som er innenfor de grenser som er spesifisert i hensiktsmessige krav, men utenfor vektens angitte driftsbetingelser. En påvirkende størrelse er uansett en forstyrrelse dersom den ikke er spesifisert i de angitte driftsbetingelser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g</w:t>
            </w:r>
            <w:proofErr w:type="gramEnd"/>
            <w:r w:rsidRPr="00565FE2">
              <w:rPr>
                <w:rFonts w:asciiTheme="minorHAnsi" w:hAnsiTheme="minorHAnsi" w:cstheme="minorHAnsi"/>
                <w:sz w:val="22"/>
                <w:szCs w:val="22"/>
              </w:rPr>
              <w:t>)</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i/>
                <w:sz w:val="22"/>
                <w:szCs w:val="22"/>
              </w:rPr>
              <w:t>Kritiske endringsverdi:</w:t>
            </w:r>
            <w:r w:rsidRPr="00565FE2">
              <w:rPr>
                <w:rFonts w:asciiTheme="minorHAnsi" w:hAnsiTheme="minorHAnsi" w:cstheme="minorHAnsi"/>
                <w:sz w:val="22"/>
                <w:szCs w:val="22"/>
              </w:rPr>
              <w:t xml:space="preserve"> Den verdien der endringen i måleresultatet anses som uønsket</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565FE2" w:rsidRPr="00565FE2" w:rsidTr="003020DB">
        <w:tc>
          <w:tcPr>
            <w:tcW w:w="360" w:type="dxa"/>
            <w:noWrap/>
            <w:tcMar>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h</w:t>
            </w:r>
            <w:proofErr w:type="gramEnd"/>
            <w:r w:rsidRPr="00565FE2">
              <w:rPr>
                <w:rFonts w:asciiTheme="minorHAnsi" w:hAnsiTheme="minorHAnsi" w:cstheme="minorHAnsi"/>
                <w:sz w:val="22"/>
                <w:szCs w:val="22"/>
              </w:rPr>
              <w:t>)</w:t>
            </w:r>
          </w:p>
        </w:tc>
        <w:tc>
          <w:tcPr>
            <w:tcW w:w="9506" w:type="dxa"/>
            <w:noWrap/>
            <w:tcMar>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i/>
                <w:sz w:val="22"/>
                <w:szCs w:val="22"/>
              </w:rPr>
              <w:t>Klimatiske miljøer:</w:t>
            </w:r>
            <w:r w:rsidRPr="00565FE2">
              <w:rPr>
                <w:rFonts w:asciiTheme="minorHAnsi" w:hAnsiTheme="minorHAnsi" w:cstheme="minorHAnsi"/>
                <w:sz w:val="22"/>
                <w:szCs w:val="22"/>
              </w:rPr>
              <w:t xml:space="preserve"> De omgivelser der summerende beholdervekter kan benyttes. Det er definert en rekke temperaturgrenser for å ta høyde for klimaforskjeller mellom EØS-statene.</w:t>
            </w:r>
          </w:p>
        </w:tc>
      </w:tr>
      <w:bookmarkEnd w:id="3"/>
    </w:tbl>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r w:rsidRPr="00565FE2">
        <w:rPr>
          <w:rFonts w:asciiTheme="minorHAnsi" w:hAnsiTheme="minorHAnsi" w:cstheme="minorHAnsi"/>
          <w:b/>
          <w:sz w:val="22"/>
          <w:szCs w:val="22"/>
        </w:rPr>
        <w:t>§ 3.</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Krav til summerende beholdervekter under bruk</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Summerende beholdervekter skal minimum oppfylle de grunnleggende kravene fastsatt i </w:t>
      </w:r>
      <w:hyperlink r:id="rId8" w:anchor="reference/forskrift/2007-12-21-1737/kap2" w:history="1">
        <w:r w:rsidRPr="00565FE2">
          <w:rPr>
            <w:rFonts w:asciiTheme="minorHAnsi" w:hAnsiTheme="minorHAnsi" w:cstheme="minorHAnsi"/>
            <w:sz w:val="22"/>
            <w:szCs w:val="22"/>
          </w:rPr>
          <w:t>kapittel 2</w:t>
        </w:r>
      </w:hyperlink>
      <w:r w:rsidRPr="00565FE2">
        <w:rPr>
          <w:rFonts w:asciiTheme="minorHAnsi" w:hAnsiTheme="minorHAnsi" w:cstheme="minorHAnsi"/>
          <w:sz w:val="22"/>
          <w:szCs w:val="22"/>
        </w:rPr>
        <w:t xml:space="preserve">. Maksimale tillatte målefeil ved salg av summerende beholdervekter er angitt i </w:t>
      </w:r>
      <w:hyperlink r:id="rId9" w:anchor="reference/forskrift/2007-12-21-1737/§29" w:history="1">
        <w:r w:rsidRPr="00565FE2">
          <w:rPr>
            <w:rFonts w:asciiTheme="minorHAnsi" w:hAnsiTheme="minorHAnsi" w:cstheme="minorHAnsi"/>
            <w:sz w:val="22"/>
            <w:szCs w:val="22"/>
          </w:rPr>
          <w:t>§ 29</w:t>
        </w:r>
      </w:hyperlink>
      <w:r w:rsidRPr="00565FE2">
        <w:rPr>
          <w:rFonts w:asciiTheme="minorHAnsi" w:hAnsiTheme="minorHAnsi" w:cstheme="minorHAnsi"/>
          <w:sz w:val="22"/>
          <w:szCs w:val="22"/>
        </w:rPr>
        <w:t xml:space="preserve">. Maksimale tillatte målefeil ved bruk av summerende beholdervekter er angitt i </w:t>
      </w:r>
      <w:hyperlink r:id="rId10" w:anchor="reference/forskrift/2007-12-21-1737/§30" w:history="1">
        <w:r w:rsidRPr="00565FE2">
          <w:rPr>
            <w:rFonts w:asciiTheme="minorHAnsi" w:hAnsiTheme="minorHAnsi" w:cstheme="minorHAnsi"/>
            <w:sz w:val="22"/>
            <w:szCs w:val="22"/>
          </w:rPr>
          <w:t>§ 30</w:t>
        </w:r>
      </w:hyperlink>
      <w:r w:rsidRPr="00565FE2">
        <w:rPr>
          <w:rFonts w:asciiTheme="minorHAnsi" w:hAnsiTheme="minorHAnsi" w:cstheme="minorHAnsi"/>
          <w:sz w:val="22"/>
          <w:szCs w:val="22"/>
        </w:rPr>
        <w: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Summerende beholdervekter som er typegodkjent etter tidligere regelverk, skal under bruk oppfylle de kravene som var gjeldende da den summerende beholdervekten ble typegodkjent, herunder kravene til målenøyaktighet under bruk.</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Summerende beholdervekter som ikke er rettmessig samsvarsmerket eller har gyldig typegodkjenning og førstegangsgodkjenning, er ikke tillatt å bruke.</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Der innpakning, beholder, </w:t>
      </w:r>
      <w:proofErr w:type="spellStart"/>
      <w:r w:rsidRPr="00565FE2">
        <w:rPr>
          <w:rFonts w:asciiTheme="minorHAnsi" w:hAnsiTheme="minorHAnsi" w:cstheme="minorHAnsi"/>
          <w:sz w:val="22"/>
          <w:szCs w:val="22"/>
        </w:rPr>
        <w:t>opphengsanordning</w:t>
      </w:r>
      <w:proofErr w:type="spellEnd"/>
      <w:r w:rsidRPr="00565FE2">
        <w:rPr>
          <w:rFonts w:asciiTheme="minorHAnsi" w:hAnsiTheme="minorHAnsi" w:cstheme="minorHAnsi"/>
          <w:sz w:val="22"/>
          <w:szCs w:val="22"/>
        </w:rPr>
        <w:t xml:space="preserve"> eller lignende som veies sammen med varen påvirker måleresultatet, skal massen av dette (tara) trekkes fra.</w:t>
      </w:r>
    </w:p>
    <w:p w:rsidR="00565FE2" w:rsidRPr="00565FE2" w:rsidRDefault="00565FE2" w:rsidP="00565FE2">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1"/>
        <w:gridCol w:w="8891"/>
      </w:tblGrid>
      <w:tr w:rsidR="00565FE2" w:rsidRPr="00565FE2" w:rsidTr="003020DB">
        <w:tc>
          <w:tcPr>
            <w:tcW w:w="0" w:type="dxa"/>
            <w:noWrap/>
            <w:tcMar>
              <w:right w:w="80" w:type="dxa"/>
            </w:tcMar>
          </w:tcPr>
          <w:p w:rsidR="00565FE2" w:rsidRPr="00565FE2" w:rsidRDefault="00565FE2" w:rsidP="003020DB">
            <w:pPr>
              <w:pStyle w:val="Fotnotetekst"/>
              <w:spacing w:before="2" w:after="2"/>
              <w:jc w:val="right"/>
              <w:rPr>
                <w:rFonts w:asciiTheme="minorHAnsi" w:hAnsiTheme="minorHAnsi" w:cstheme="minorHAnsi"/>
                <w:sz w:val="22"/>
                <w:szCs w:val="22"/>
              </w:rPr>
            </w:pPr>
            <w:r w:rsidRPr="00565FE2">
              <w:rPr>
                <w:rFonts w:asciiTheme="minorHAnsi" w:hAnsiTheme="minorHAnsi" w:cstheme="minorHAnsi"/>
                <w:sz w:val="22"/>
                <w:szCs w:val="22"/>
              </w:rPr>
              <w:t>0</w:t>
            </w:r>
          </w:p>
        </w:tc>
        <w:tc>
          <w:tcPr>
            <w:tcW w:w="9866" w:type="dxa"/>
            <w:noWrap/>
            <w:tcMar>
              <w:right w:w="80" w:type="dxa"/>
            </w:tcMar>
          </w:tcPr>
          <w:p w:rsidR="00565FE2" w:rsidRPr="00565FE2" w:rsidRDefault="00565FE2" w:rsidP="003020DB">
            <w:pPr>
              <w:pStyle w:val="Fotnotetekst"/>
              <w:spacing w:before="2" w:after="2"/>
              <w:rPr>
                <w:rFonts w:asciiTheme="minorHAnsi" w:hAnsiTheme="minorHAnsi" w:cstheme="minorHAnsi"/>
                <w:sz w:val="22"/>
                <w:szCs w:val="22"/>
              </w:rPr>
            </w:pPr>
            <w:r w:rsidRPr="00565FE2">
              <w:rPr>
                <w:rFonts w:asciiTheme="minorHAnsi" w:hAnsiTheme="minorHAnsi" w:cstheme="minorHAnsi"/>
                <w:sz w:val="22"/>
                <w:szCs w:val="22"/>
              </w:rPr>
              <w:t xml:space="preserve">Endret ved </w:t>
            </w:r>
            <w:hyperlink r:id="rId11" w:anchor="reference/forskrift/2017-12-19-2287" w:history="1">
              <w:r w:rsidRPr="00565FE2">
                <w:rPr>
                  <w:rFonts w:asciiTheme="minorHAnsi" w:hAnsiTheme="minorHAnsi" w:cstheme="minorHAnsi"/>
                  <w:sz w:val="22"/>
                  <w:szCs w:val="22"/>
                </w:rPr>
                <w:t xml:space="preserve">forskrift 19 </w:t>
              </w:r>
              <w:proofErr w:type="spellStart"/>
              <w:r w:rsidRPr="00565FE2">
                <w:rPr>
                  <w:rFonts w:asciiTheme="minorHAnsi" w:hAnsiTheme="minorHAnsi" w:cstheme="minorHAnsi"/>
                  <w:sz w:val="22"/>
                  <w:szCs w:val="22"/>
                </w:rPr>
                <w:t>des</w:t>
              </w:r>
              <w:proofErr w:type="spellEnd"/>
              <w:r w:rsidRPr="00565FE2">
                <w:rPr>
                  <w:rFonts w:asciiTheme="minorHAnsi" w:hAnsiTheme="minorHAnsi" w:cstheme="minorHAnsi"/>
                  <w:sz w:val="22"/>
                  <w:szCs w:val="22"/>
                </w:rPr>
                <w:t xml:space="preserve"> 2017 nr. 2287</w:t>
              </w:r>
            </w:hyperlink>
            <w:r w:rsidRPr="00565FE2">
              <w:rPr>
                <w:rFonts w:asciiTheme="minorHAnsi" w:hAnsiTheme="minorHAnsi" w:cstheme="minorHAnsi"/>
                <w:sz w:val="22"/>
                <w:szCs w:val="22"/>
              </w:rPr>
              <w:t xml:space="preserve"> (i kraft 1 jan 2018).</w:t>
            </w:r>
          </w:p>
        </w:tc>
      </w:tr>
    </w:tbl>
    <w:p w:rsidR="00565FE2" w:rsidRPr="00565FE2" w:rsidRDefault="00565FE2" w:rsidP="00565FE2">
      <w:pPr>
        <w:rPr>
          <w:rFonts w:asciiTheme="minorHAnsi" w:hAnsiTheme="minorHAnsi" w:cstheme="minorHAnsi"/>
          <w:sz w:val="22"/>
          <w:szCs w:val="22"/>
        </w:rPr>
      </w:pPr>
      <w:bookmarkStart w:id="5" w:name="PARAGRAF_4"/>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6" w:name="§4"/>
      <w:bookmarkEnd w:id="6"/>
      <w:r w:rsidRPr="00565FE2">
        <w:rPr>
          <w:rFonts w:asciiTheme="minorHAnsi" w:hAnsiTheme="minorHAnsi" w:cstheme="minorHAnsi"/>
          <w:b/>
          <w:sz w:val="22"/>
          <w:szCs w:val="22"/>
        </w:rPr>
        <w:t>§ 4.</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Kontroll og godkjenning ved salg av summerende beholdervekter</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Summerende beholdervekter som selges eller tilbys for salg, skal ha gyldig samsvarsvurdering etter bestemmelsene i forskrift om målenheter og måling kapittel 4.</w:t>
      </w:r>
    </w:p>
    <w:p w:rsidR="00565FE2" w:rsidRPr="00565FE2" w:rsidRDefault="00565FE2" w:rsidP="00565FE2">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1"/>
        <w:gridCol w:w="8891"/>
      </w:tblGrid>
      <w:tr w:rsidR="00565FE2" w:rsidRPr="00565FE2" w:rsidTr="003020DB">
        <w:tc>
          <w:tcPr>
            <w:tcW w:w="0" w:type="dxa"/>
            <w:noWrap/>
            <w:tcMar>
              <w:right w:w="80" w:type="dxa"/>
            </w:tcMar>
          </w:tcPr>
          <w:p w:rsidR="00565FE2" w:rsidRPr="00565FE2" w:rsidRDefault="00565FE2" w:rsidP="003020DB">
            <w:pPr>
              <w:pStyle w:val="Fotnotetekst"/>
              <w:spacing w:before="2" w:after="2"/>
              <w:jc w:val="right"/>
              <w:rPr>
                <w:rFonts w:asciiTheme="minorHAnsi" w:hAnsiTheme="minorHAnsi" w:cstheme="minorHAnsi"/>
                <w:sz w:val="22"/>
                <w:szCs w:val="22"/>
              </w:rPr>
            </w:pPr>
            <w:r w:rsidRPr="00565FE2">
              <w:rPr>
                <w:rFonts w:asciiTheme="minorHAnsi" w:hAnsiTheme="minorHAnsi" w:cstheme="minorHAnsi"/>
                <w:sz w:val="22"/>
                <w:szCs w:val="22"/>
              </w:rPr>
              <w:t>0</w:t>
            </w:r>
          </w:p>
        </w:tc>
        <w:tc>
          <w:tcPr>
            <w:tcW w:w="9866" w:type="dxa"/>
            <w:noWrap/>
            <w:tcMar>
              <w:right w:w="80" w:type="dxa"/>
            </w:tcMar>
          </w:tcPr>
          <w:p w:rsidR="00565FE2" w:rsidRPr="00565FE2" w:rsidRDefault="00565FE2" w:rsidP="003020DB">
            <w:pPr>
              <w:pStyle w:val="Fotnotetekst"/>
              <w:spacing w:before="2" w:after="2"/>
              <w:rPr>
                <w:rFonts w:asciiTheme="minorHAnsi" w:hAnsiTheme="minorHAnsi" w:cstheme="minorHAnsi"/>
                <w:sz w:val="22"/>
                <w:szCs w:val="22"/>
              </w:rPr>
            </w:pPr>
            <w:r w:rsidRPr="00565FE2">
              <w:rPr>
                <w:rFonts w:asciiTheme="minorHAnsi" w:hAnsiTheme="minorHAnsi" w:cstheme="minorHAnsi"/>
                <w:sz w:val="22"/>
                <w:szCs w:val="22"/>
              </w:rPr>
              <w:t xml:space="preserve">Endret ved </w:t>
            </w:r>
            <w:hyperlink r:id="rId12" w:anchor="reference/forskrift/2016-04-22-415" w:history="1">
              <w:r w:rsidRPr="00565FE2">
                <w:rPr>
                  <w:rFonts w:asciiTheme="minorHAnsi" w:hAnsiTheme="minorHAnsi" w:cstheme="minorHAnsi"/>
                  <w:sz w:val="22"/>
                  <w:szCs w:val="22"/>
                </w:rPr>
                <w:t>forskrifter 22 april 2016 nr. 415</w:t>
              </w:r>
            </w:hyperlink>
            <w:r w:rsidRPr="00565FE2">
              <w:rPr>
                <w:rFonts w:asciiTheme="minorHAnsi" w:hAnsiTheme="minorHAnsi" w:cstheme="minorHAnsi"/>
                <w:sz w:val="22"/>
                <w:szCs w:val="22"/>
              </w:rPr>
              <w:t xml:space="preserve">, </w:t>
            </w:r>
            <w:hyperlink r:id="rId13" w:anchor="reference/forskrift/2017-12-19-2287" w:history="1">
              <w:r w:rsidRPr="00565FE2">
                <w:rPr>
                  <w:rFonts w:asciiTheme="minorHAnsi" w:hAnsiTheme="minorHAnsi" w:cstheme="minorHAnsi"/>
                  <w:sz w:val="22"/>
                  <w:szCs w:val="22"/>
                </w:rPr>
                <w:t xml:space="preserve">19 </w:t>
              </w:r>
              <w:proofErr w:type="spellStart"/>
              <w:r w:rsidRPr="00565FE2">
                <w:rPr>
                  <w:rFonts w:asciiTheme="minorHAnsi" w:hAnsiTheme="minorHAnsi" w:cstheme="minorHAnsi"/>
                  <w:sz w:val="22"/>
                  <w:szCs w:val="22"/>
                </w:rPr>
                <w:t>des</w:t>
              </w:r>
              <w:proofErr w:type="spellEnd"/>
              <w:r w:rsidRPr="00565FE2">
                <w:rPr>
                  <w:rFonts w:asciiTheme="minorHAnsi" w:hAnsiTheme="minorHAnsi" w:cstheme="minorHAnsi"/>
                  <w:sz w:val="22"/>
                  <w:szCs w:val="22"/>
                </w:rPr>
                <w:t xml:space="preserve"> 2017 nr. 2287</w:t>
              </w:r>
            </w:hyperlink>
            <w:r w:rsidRPr="00565FE2">
              <w:rPr>
                <w:rFonts w:asciiTheme="minorHAnsi" w:hAnsiTheme="minorHAnsi" w:cstheme="minorHAnsi"/>
                <w:sz w:val="22"/>
                <w:szCs w:val="22"/>
              </w:rPr>
              <w:t xml:space="preserve"> (i kraft 1 jan 2018).</w:t>
            </w:r>
          </w:p>
        </w:tc>
      </w:tr>
    </w:tbl>
    <w:p w:rsidR="00565FE2" w:rsidRPr="00565FE2" w:rsidRDefault="00565FE2" w:rsidP="00565FE2">
      <w:pPr>
        <w:rPr>
          <w:rFonts w:asciiTheme="minorHAnsi" w:hAnsiTheme="minorHAnsi" w:cstheme="minorHAnsi"/>
          <w:sz w:val="22"/>
          <w:szCs w:val="22"/>
        </w:rPr>
      </w:pPr>
      <w:bookmarkStart w:id="7" w:name="PARAGRAF_5"/>
      <w:bookmarkEnd w:id="5"/>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8" w:name="§5"/>
      <w:bookmarkEnd w:id="8"/>
      <w:r w:rsidRPr="00565FE2">
        <w:rPr>
          <w:rFonts w:asciiTheme="minorHAnsi" w:hAnsiTheme="minorHAnsi" w:cstheme="minorHAnsi"/>
          <w:b/>
          <w:sz w:val="22"/>
          <w:szCs w:val="22"/>
        </w:rPr>
        <w:t>§ 5.</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Tilsynet med en summerende beholdervekt i bruk</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En summerende beholdervekt er underlagt et periodisk tilsyn med tilsynsperiode på ett år. Dette gjelder ikke når vekten benyttes til målinger i forbindelse med fremstilling av ferdigpakninger i fiskemottak og veiing i fiskemottak, som mottar mer enn 10 tonn fisk per år (per mottak).</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Summerende beholdervekter skal normalt testes med de produktene den vanligvis benyttes til å veie og under normale driftsbetingelser. Bruker må sørge for at </w:t>
      </w:r>
      <w:proofErr w:type="spellStart"/>
      <w:r w:rsidRPr="00565FE2">
        <w:rPr>
          <w:rFonts w:asciiTheme="minorHAnsi" w:hAnsiTheme="minorHAnsi" w:cstheme="minorHAnsi"/>
          <w:sz w:val="22"/>
          <w:szCs w:val="22"/>
        </w:rPr>
        <w:t>Justervesenet</w:t>
      </w:r>
      <w:proofErr w:type="spellEnd"/>
      <w:r w:rsidRPr="00565FE2">
        <w:rPr>
          <w:rFonts w:asciiTheme="minorHAnsi" w:hAnsiTheme="minorHAnsi" w:cstheme="minorHAnsi"/>
          <w:sz w:val="22"/>
          <w:szCs w:val="22"/>
        </w:rPr>
        <w:t xml:space="preserve"> under testingen har tilgjengelig tilstrekkelig mengde av testproduktene, håndteringsutstyr og kvalifisert personell.</w:t>
      </w:r>
    </w:p>
    <w:p w:rsidR="00565FE2" w:rsidRPr="00565FE2" w:rsidRDefault="00565FE2" w:rsidP="00565FE2">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1"/>
        <w:gridCol w:w="8891"/>
      </w:tblGrid>
      <w:tr w:rsidR="00565FE2" w:rsidRPr="00565FE2" w:rsidTr="003020DB">
        <w:tc>
          <w:tcPr>
            <w:tcW w:w="0" w:type="dxa"/>
            <w:noWrap/>
            <w:tcMar>
              <w:right w:w="80" w:type="dxa"/>
            </w:tcMar>
          </w:tcPr>
          <w:p w:rsidR="00565FE2" w:rsidRPr="00565FE2" w:rsidRDefault="00565FE2" w:rsidP="003020DB">
            <w:pPr>
              <w:pStyle w:val="Fotnotetekst"/>
              <w:spacing w:before="2" w:after="2"/>
              <w:jc w:val="right"/>
              <w:rPr>
                <w:rFonts w:asciiTheme="minorHAnsi" w:hAnsiTheme="minorHAnsi" w:cstheme="minorHAnsi"/>
                <w:sz w:val="22"/>
                <w:szCs w:val="22"/>
              </w:rPr>
            </w:pPr>
            <w:r w:rsidRPr="00565FE2">
              <w:rPr>
                <w:rFonts w:asciiTheme="minorHAnsi" w:hAnsiTheme="minorHAnsi" w:cstheme="minorHAnsi"/>
                <w:sz w:val="22"/>
                <w:szCs w:val="22"/>
              </w:rPr>
              <w:t>0</w:t>
            </w:r>
          </w:p>
        </w:tc>
        <w:tc>
          <w:tcPr>
            <w:tcW w:w="9866" w:type="dxa"/>
            <w:noWrap/>
            <w:tcMar>
              <w:right w:w="80" w:type="dxa"/>
            </w:tcMar>
          </w:tcPr>
          <w:p w:rsidR="00565FE2" w:rsidRPr="00565FE2" w:rsidRDefault="00565FE2" w:rsidP="003020DB">
            <w:pPr>
              <w:pStyle w:val="Fotnotetekst"/>
              <w:spacing w:before="2" w:after="2"/>
              <w:rPr>
                <w:rFonts w:asciiTheme="minorHAnsi" w:hAnsiTheme="minorHAnsi" w:cstheme="minorHAnsi"/>
                <w:sz w:val="22"/>
                <w:szCs w:val="22"/>
              </w:rPr>
            </w:pPr>
            <w:r w:rsidRPr="00565FE2">
              <w:rPr>
                <w:rFonts w:asciiTheme="minorHAnsi" w:hAnsiTheme="minorHAnsi" w:cstheme="minorHAnsi"/>
                <w:sz w:val="22"/>
                <w:szCs w:val="22"/>
              </w:rPr>
              <w:t xml:space="preserve">Endret ved </w:t>
            </w:r>
            <w:hyperlink r:id="rId14" w:anchor="reference/forskrift/2013-12-16-1522" w:history="1">
              <w:r w:rsidRPr="00565FE2">
                <w:rPr>
                  <w:rFonts w:asciiTheme="minorHAnsi" w:hAnsiTheme="minorHAnsi" w:cstheme="minorHAnsi"/>
                  <w:sz w:val="22"/>
                  <w:szCs w:val="22"/>
                </w:rPr>
                <w:t xml:space="preserve">forskrifter 16 </w:t>
              </w:r>
              <w:proofErr w:type="spellStart"/>
              <w:r w:rsidRPr="00565FE2">
                <w:rPr>
                  <w:rFonts w:asciiTheme="minorHAnsi" w:hAnsiTheme="minorHAnsi" w:cstheme="minorHAnsi"/>
                  <w:sz w:val="22"/>
                  <w:szCs w:val="22"/>
                </w:rPr>
                <w:t>des</w:t>
              </w:r>
              <w:proofErr w:type="spellEnd"/>
              <w:r w:rsidRPr="00565FE2">
                <w:rPr>
                  <w:rFonts w:asciiTheme="minorHAnsi" w:hAnsiTheme="minorHAnsi" w:cstheme="minorHAnsi"/>
                  <w:sz w:val="22"/>
                  <w:szCs w:val="22"/>
                </w:rPr>
                <w:t xml:space="preserve"> 2013 nr. 1522</w:t>
              </w:r>
            </w:hyperlink>
            <w:r w:rsidRPr="00565FE2">
              <w:rPr>
                <w:rFonts w:asciiTheme="minorHAnsi" w:hAnsiTheme="minorHAnsi" w:cstheme="minorHAnsi"/>
                <w:sz w:val="22"/>
                <w:szCs w:val="22"/>
              </w:rPr>
              <w:t xml:space="preserve"> (i kraft 1 jan 2014), </w:t>
            </w:r>
            <w:hyperlink r:id="rId15" w:anchor="reference/forskrift/2015-12-18-1753" w:history="1">
              <w:r w:rsidRPr="00565FE2">
                <w:rPr>
                  <w:rFonts w:asciiTheme="minorHAnsi" w:hAnsiTheme="minorHAnsi" w:cstheme="minorHAnsi"/>
                  <w:sz w:val="22"/>
                  <w:szCs w:val="22"/>
                </w:rPr>
                <w:t xml:space="preserve">18 </w:t>
              </w:r>
              <w:proofErr w:type="spellStart"/>
              <w:r w:rsidRPr="00565FE2">
                <w:rPr>
                  <w:rFonts w:asciiTheme="minorHAnsi" w:hAnsiTheme="minorHAnsi" w:cstheme="minorHAnsi"/>
                  <w:sz w:val="22"/>
                  <w:szCs w:val="22"/>
                </w:rPr>
                <w:t>des</w:t>
              </w:r>
              <w:proofErr w:type="spellEnd"/>
              <w:r w:rsidRPr="00565FE2">
                <w:rPr>
                  <w:rFonts w:asciiTheme="minorHAnsi" w:hAnsiTheme="minorHAnsi" w:cstheme="minorHAnsi"/>
                  <w:sz w:val="22"/>
                  <w:szCs w:val="22"/>
                </w:rPr>
                <w:t xml:space="preserve"> 2015 nr. 1753</w:t>
              </w:r>
            </w:hyperlink>
            <w:r w:rsidRPr="00565FE2">
              <w:rPr>
                <w:rFonts w:asciiTheme="minorHAnsi" w:hAnsiTheme="minorHAnsi" w:cstheme="minorHAnsi"/>
                <w:sz w:val="22"/>
                <w:szCs w:val="22"/>
              </w:rPr>
              <w:t xml:space="preserve"> (i kraft 1 jan 2016).</w:t>
            </w:r>
          </w:p>
        </w:tc>
      </w:tr>
      <w:bookmarkEnd w:id="7"/>
    </w:tbl>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sz w:val="22"/>
          <w:szCs w:val="22"/>
        </w:rPr>
      </w:pPr>
    </w:p>
    <w:p w:rsidR="00565FE2" w:rsidRPr="00565FE2" w:rsidRDefault="00565FE2" w:rsidP="00565FE2">
      <w:pPr>
        <w:pStyle w:val="Overskrift2"/>
        <w:spacing w:before="0" w:after="0"/>
        <w:rPr>
          <w:rFonts w:asciiTheme="minorHAnsi" w:hAnsiTheme="minorHAnsi" w:cstheme="minorHAnsi"/>
          <w:sz w:val="22"/>
          <w:szCs w:val="22"/>
        </w:rPr>
      </w:pPr>
      <w:bookmarkStart w:id="9" w:name="_Toc256000004"/>
      <w:r w:rsidRPr="00565FE2">
        <w:rPr>
          <w:rFonts w:asciiTheme="minorHAnsi" w:hAnsiTheme="minorHAnsi" w:cstheme="minorHAnsi"/>
          <w:sz w:val="22"/>
          <w:szCs w:val="22"/>
        </w:rPr>
        <w:t>Kapittel 2 – Krav til summerende beholdervekter</w:t>
      </w:r>
      <w:bookmarkEnd w:id="9"/>
    </w:p>
    <w:p w:rsidR="00565FE2" w:rsidRPr="00565FE2" w:rsidRDefault="00565FE2" w:rsidP="00565FE2">
      <w:pPr>
        <w:rPr>
          <w:rFonts w:asciiTheme="minorHAnsi" w:hAnsiTheme="minorHAnsi" w:cstheme="minorHAnsi"/>
          <w:sz w:val="22"/>
          <w:szCs w:val="22"/>
        </w:rPr>
      </w:pPr>
      <w:r w:rsidRPr="00565FE2">
        <w:rPr>
          <w:rFonts w:asciiTheme="minorHAnsi" w:hAnsiTheme="minorHAnsi" w:cstheme="minorHAnsi"/>
          <w:sz w:val="22"/>
          <w:szCs w:val="22"/>
        </w:rPr>
        <w:br/>
      </w:r>
    </w:p>
    <w:p w:rsidR="00565FE2" w:rsidRPr="00565FE2" w:rsidRDefault="00565FE2" w:rsidP="00565FE2">
      <w:pPr>
        <w:pStyle w:val="Overskrift3"/>
        <w:spacing w:before="0"/>
        <w:rPr>
          <w:rFonts w:asciiTheme="minorHAnsi" w:hAnsiTheme="minorHAnsi" w:cstheme="minorHAnsi"/>
          <w:sz w:val="22"/>
          <w:szCs w:val="22"/>
        </w:rPr>
      </w:pPr>
      <w:bookmarkStart w:id="10" w:name="_Toc256000005"/>
      <w:r w:rsidRPr="00565FE2">
        <w:rPr>
          <w:rFonts w:asciiTheme="minorHAnsi" w:hAnsiTheme="minorHAnsi" w:cstheme="minorHAnsi"/>
          <w:sz w:val="22"/>
          <w:szCs w:val="22"/>
        </w:rPr>
        <w:t>Avsnitt I – Generelle krav</w:t>
      </w:r>
      <w:bookmarkStart w:id="11" w:name="PARAGRAF_6"/>
      <w:bookmarkEnd w:id="10"/>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12" w:name="§6"/>
      <w:bookmarkEnd w:id="12"/>
      <w:r w:rsidRPr="00565FE2">
        <w:rPr>
          <w:rFonts w:asciiTheme="minorHAnsi" w:hAnsiTheme="minorHAnsi" w:cstheme="minorHAnsi"/>
          <w:b/>
          <w:sz w:val="22"/>
          <w:szCs w:val="22"/>
        </w:rPr>
        <w:t>§ 6.</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Måleteknisk beskyttelse og kvalitetsnivå</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lastRenderedPageBreak/>
        <w:t xml:space="preserve">En summerende beholdervekt skal ha en høy grad av måleteknisk beskyttelse, slik at alle berørte parter kan ha tillitt til måleresultatet, og den skal konstrueres og fremstilles etter </w:t>
      </w:r>
      <w:proofErr w:type="spellStart"/>
      <w:r w:rsidRPr="00565FE2">
        <w:rPr>
          <w:rFonts w:asciiTheme="minorHAnsi" w:hAnsiTheme="minorHAnsi" w:cstheme="minorHAnsi"/>
          <w:sz w:val="22"/>
          <w:szCs w:val="22"/>
        </w:rPr>
        <w:t>tilfredstillende</w:t>
      </w:r>
      <w:proofErr w:type="spellEnd"/>
      <w:r w:rsidRPr="00565FE2">
        <w:rPr>
          <w:rFonts w:asciiTheme="minorHAnsi" w:hAnsiTheme="minorHAnsi" w:cstheme="minorHAnsi"/>
          <w:sz w:val="22"/>
          <w:szCs w:val="22"/>
        </w:rPr>
        <w:t xml:space="preserve"> kvalitetsnivå med hensyn til måleteknologi og måledataenes sikkerhet.</w:t>
      </w:r>
      <w:bookmarkStart w:id="13" w:name="PARAGRAF_7"/>
      <w:bookmarkEnd w:id="11"/>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14" w:name="§7"/>
      <w:bookmarkEnd w:id="14"/>
      <w:r w:rsidRPr="00565FE2">
        <w:rPr>
          <w:rFonts w:asciiTheme="minorHAnsi" w:hAnsiTheme="minorHAnsi" w:cstheme="minorHAnsi"/>
          <w:b/>
          <w:sz w:val="22"/>
          <w:szCs w:val="22"/>
        </w:rPr>
        <w:t>§ 7.</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Påtenkt bruk og påregnelig feilbruk</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Det skal tas hensyn til den summerende beholdervektens påtenkte bruk samt den påregnelige feilbruk ved valg av løsninger som anvendes for å oppfylle kravene.</w:t>
      </w:r>
      <w:bookmarkEnd w:id="13"/>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15" w:name="§8"/>
      <w:bookmarkEnd w:id="15"/>
      <w:r w:rsidRPr="00565FE2">
        <w:rPr>
          <w:rFonts w:asciiTheme="minorHAnsi" w:hAnsiTheme="minorHAnsi" w:cstheme="minorHAnsi"/>
          <w:b/>
          <w:sz w:val="22"/>
          <w:szCs w:val="22"/>
        </w:rPr>
        <w:t>§ 8.</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Tillatte feil</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Under de angitte driftsbetingelser og i fravær av en forstyrrelse skal målefeilen ikke overstige den maksimale tillatte målefeil som er fastsatt i </w:t>
      </w:r>
      <w:hyperlink r:id="rId16" w:anchor="reference/forskrift/2007-12-21-1737/§29" w:history="1">
        <w:r w:rsidRPr="00565FE2">
          <w:rPr>
            <w:rFonts w:asciiTheme="minorHAnsi" w:hAnsiTheme="minorHAnsi" w:cstheme="minorHAnsi"/>
            <w:sz w:val="22"/>
            <w:szCs w:val="22"/>
          </w:rPr>
          <w:t>§ 29</w:t>
        </w:r>
      </w:hyperlink>
      <w:r w:rsidRPr="00565FE2">
        <w:rPr>
          <w:rFonts w:asciiTheme="minorHAnsi" w:hAnsiTheme="minorHAnsi" w:cstheme="minorHAnsi"/>
          <w:sz w:val="22"/>
          <w:szCs w:val="22"/>
        </w:rPr>
        <w:t xml:space="preserve"> og </w:t>
      </w:r>
      <w:hyperlink r:id="rId17" w:anchor="reference/forskrift/2007-12-21-1737/§30" w:history="1">
        <w:r w:rsidRPr="00565FE2">
          <w:rPr>
            <w:rFonts w:asciiTheme="minorHAnsi" w:hAnsiTheme="minorHAnsi" w:cstheme="minorHAnsi"/>
            <w:sz w:val="22"/>
            <w:szCs w:val="22"/>
          </w:rPr>
          <w:t>§ 30</w:t>
        </w:r>
      </w:hyperlink>
      <w:r w:rsidRPr="00565FE2">
        <w:rPr>
          <w:rFonts w:asciiTheme="minorHAnsi" w:hAnsiTheme="minorHAnsi" w:cstheme="minorHAnsi"/>
          <w:sz w:val="22"/>
          <w:szCs w:val="22"/>
        </w:rPr>
        <w:t xml:space="preserve">. Med mindre annet er angitt i avsnitt II, uttrykkes den maksimale tillatte målefeil som avviket fra den sanne </w:t>
      </w:r>
      <w:proofErr w:type="spellStart"/>
      <w:r w:rsidRPr="00565FE2">
        <w:rPr>
          <w:rFonts w:asciiTheme="minorHAnsi" w:hAnsiTheme="minorHAnsi" w:cstheme="minorHAnsi"/>
          <w:sz w:val="22"/>
          <w:szCs w:val="22"/>
        </w:rPr>
        <w:t>måleverdi</w:t>
      </w:r>
      <w:proofErr w:type="spellEnd"/>
      <w:r w:rsidRPr="00565FE2">
        <w:rPr>
          <w:rFonts w:asciiTheme="minorHAnsi" w:hAnsiTheme="minorHAnsi" w:cstheme="minorHAnsi"/>
          <w:sz w:val="22"/>
          <w:szCs w:val="22"/>
        </w:rPr>
        <w:t xml:space="preserve"> som et tosidig intervall.</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Under de angitte driftsbetingelser og dersom det foreligger en forstyrrelse, er kravet til yteevne som fastsatt i avsnitt II.</w:t>
      </w:r>
    </w:p>
    <w:p w:rsidR="00200A3D" w:rsidRPr="00565FE2" w:rsidRDefault="00200A3D">
      <w:pPr>
        <w:rPr>
          <w:rFonts w:asciiTheme="minorHAnsi" w:hAnsiTheme="minorHAnsi" w:cstheme="minorHAnsi"/>
          <w:sz w:val="22"/>
          <w:szCs w:val="22"/>
        </w:rPr>
      </w:pP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Dersom den summerende beholdervekten er beregnet brukt i et gitt permanent kontinuerlig elektromagnetisk felt, skal måleresultatet under forsøket med amplitudemodulert elektromagnetisk felt ligge innenfor maksimal tillatt målefeil.</w:t>
      </w:r>
      <w:bookmarkStart w:id="16" w:name="PARAGRAF_9"/>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17" w:name="§9"/>
      <w:bookmarkEnd w:id="17"/>
      <w:r w:rsidRPr="00565FE2">
        <w:rPr>
          <w:rFonts w:asciiTheme="minorHAnsi" w:hAnsiTheme="minorHAnsi" w:cstheme="minorHAnsi"/>
          <w:b/>
          <w:sz w:val="22"/>
          <w:szCs w:val="22"/>
        </w:rPr>
        <w:t>§ 9.</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Påvirkende størrelser</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Produsenten skal angi det klimatiske, mekaniske og elektromagnetiske miljø som den summerende beholdervekten er beregnet brukt i, samt strømforsyning og andre påvirkende størrelser som kan påvirke målenøyaktigheten, idet det tas hensyn til kravene fastsatt i avsnitt II.</w:t>
      </w:r>
      <w:bookmarkStart w:id="18" w:name="PARAGRAF_10"/>
      <w:bookmarkEnd w:id="16"/>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19" w:name="§10"/>
      <w:bookmarkEnd w:id="19"/>
      <w:r w:rsidRPr="00565FE2">
        <w:rPr>
          <w:rFonts w:asciiTheme="minorHAnsi" w:hAnsiTheme="minorHAnsi" w:cstheme="minorHAnsi"/>
          <w:b/>
          <w:sz w:val="22"/>
          <w:szCs w:val="22"/>
        </w:rPr>
        <w:t>§ 10.</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Klimatiske miljø</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Produsenten skal angi øvre og nedre temperaturgrense blant verdiene i tabell 1 og angi hvorvidt den summerende beholdervekten er konstruert for kondenserende eller ikke-kondenserende fuktighet, samt om den tiltenkte plassering er åpen eller lukket.</w:t>
      </w:r>
    </w:p>
    <w:p w:rsidR="00565FE2" w:rsidRPr="00565FE2" w:rsidRDefault="00565FE2" w:rsidP="00565FE2">
      <w:pPr>
        <w:spacing w:before="120"/>
        <w:ind w:firstLine="180"/>
        <w:rPr>
          <w:rFonts w:asciiTheme="minorHAnsi" w:hAnsiTheme="minorHAnsi" w:cstheme="minorHAnsi"/>
          <w:sz w:val="22"/>
          <w:szCs w:val="22"/>
        </w:rPr>
      </w:pPr>
    </w:p>
    <w:p w:rsidR="00565FE2" w:rsidRPr="00565FE2" w:rsidRDefault="00565FE2" w:rsidP="00565FE2">
      <w:pPr>
        <w:spacing w:after="4"/>
        <w:rPr>
          <w:rFonts w:asciiTheme="minorHAnsi" w:hAnsiTheme="minorHAnsi" w:cstheme="minorHAnsi"/>
          <w:i/>
          <w:sz w:val="22"/>
          <w:szCs w:val="22"/>
        </w:rPr>
      </w:pPr>
      <w:r w:rsidRPr="00565FE2">
        <w:rPr>
          <w:rFonts w:asciiTheme="minorHAnsi" w:hAnsiTheme="minorHAnsi" w:cstheme="minorHAnsi"/>
          <w:i/>
          <w:sz w:val="22"/>
          <w:szCs w:val="22"/>
        </w:rPr>
        <w:t>Tabell 1</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673"/>
        <w:gridCol w:w="1298"/>
        <w:gridCol w:w="1298"/>
        <w:gridCol w:w="1298"/>
        <w:gridCol w:w="1298"/>
      </w:tblGrid>
      <w:tr w:rsidR="00565FE2" w:rsidRPr="00565FE2" w:rsidTr="003020DB">
        <w:tc>
          <w:tcPr>
            <w:tcW w:w="4673"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Øvre temperaturgrense</w:t>
            </w:r>
          </w:p>
        </w:tc>
        <w:tc>
          <w:tcPr>
            <w:tcW w:w="1298" w:type="dxa"/>
            <w:shd w:val="clear" w:color="auto" w:fill="FFFFFF"/>
            <w:noWrap/>
            <w:tcMar>
              <w:left w:w="20" w:type="dxa"/>
              <w:right w:w="20" w:type="dxa"/>
            </w:tcMar>
          </w:tcPr>
          <w:p w:rsidR="00565FE2" w:rsidRPr="00565FE2" w:rsidRDefault="00565FE2" w:rsidP="003020DB">
            <w:pPr>
              <w:spacing w:after="8"/>
              <w:jc w:val="right"/>
              <w:rPr>
                <w:rFonts w:asciiTheme="minorHAnsi" w:hAnsiTheme="minorHAnsi" w:cstheme="minorHAnsi"/>
                <w:sz w:val="22"/>
                <w:szCs w:val="22"/>
              </w:rPr>
            </w:pPr>
            <w:r w:rsidRPr="00565FE2">
              <w:rPr>
                <w:rFonts w:asciiTheme="minorHAnsi" w:hAnsiTheme="minorHAnsi" w:cstheme="minorHAnsi"/>
                <w:sz w:val="22"/>
                <w:szCs w:val="22"/>
              </w:rPr>
              <w:t>30 °C</w:t>
            </w:r>
          </w:p>
        </w:tc>
        <w:tc>
          <w:tcPr>
            <w:tcW w:w="1298" w:type="dxa"/>
            <w:shd w:val="clear" w:color="auto" w:fill="FFFFFF"/>
            <w:noWrap/>
            <w:tcMar>
              <w:left w:w="20" w:type="dxa"/>
              <w:right w:w="20" w:type="dxa"/>
            </w:tcMar>
          </w:tcPr>
          <w:p w:rsidR="00565FE2" w:rsidRPr="00565FE2" w:rsidRDefault="00565FE2" w:rsidP="003020DB">
            <w:pPr>
              <w:spacing w:after="8"/>
              <w:jc w:val="right"/>
              <w:rPr>
                <w:rFonts w:asciiTheme="minorHAnsi" w:hAnsiTheme="minorHAnsi" w:cstheme="minorHAnsi"/>
                <w:sz w:val="22"/>
                <w:szCs w:val="22"/>
              </w:rPr>
            </w:pPr>
            <w:r w:rsidRPr="00565FE2">
              <w:rPr>
                <w:rFonts w:asciiTheme="minorHAnsi" w:hAnsiTheme="minorHAnsi" w:cstheme="minorHAnsi"/>
                <w:sz w:val="22"/>
                <w:szCs w:val="22"/>
              </w:rPr>
              <w:t>40 °C</w:t>
            </w:r>
          </w:p>
        </w:tc>
        <w:tc>
          <w:tcPr>
            <w:tcW w:w="1298" w:type="dxa"/>
            <w:shd w:val="clear" w:color="auto" w:fill="FFFFFF"/>
            <w:noWrap/>
            <w:tcMar>
              <w:left w:w="20" w:type="dxa"/>
              <w:right w:w="20" w:type="dxa"/>
            </w:tcMar>
          </w:tcPr>
          <w:p w:rsidR="00565FE2" w:rsidRPr="00565FE2" w:rsidRDefault="00565FE2" w:rsidP="003020DB">
            <w:pPr>
              <w:spacing w:after="8"/>
              <w:jc w:val="right"/>
              <w:rPr>
                <w:rFonts w:asciiTheme="minorHAnsi" w:hAnsiTheme="minorHAnsi" w:cstheme="minorHAnsi"/>
                <w:sz w:val="22"/>
                <w:szCs w:val="22"/>
              </w:rPr>
            </w:pPr>
            <w:r w:rsidRPr="00565FE2">
              <w:rPr>
                <w:rFonts w:asciiTheme="minorHAnsi" w:hAnsiTheme="minorHAnsi" w:cstheme="minorHAnsi"/>
                <w:sz w:val="22"/>
                <w:szCs w:val="22"/>
              </w:rPr>
              <w:t>55 °C</w:t>
            </w:r>
          </w:p>
        </w:tc>
        <w:tc>
          <w:tcPr>
            <w:tcW w:w="1298" w:type="dxa"/>
            <w:shd w:val="clear" w:color="auto" w:fill="FFFFFF"/>
            <w:noWrap/>
            <w:tcMar>
              <w:left w:w="20" w:type="dxa"/>
              <w:right w:w="20" w:type="dxa"/>
            </w:tcMar>
          </w:tcPr>
          <w:p w:rsidR="00565FE2" w:rsidRPr="00565FE2" w:rsidRDefault="00565FE2" w:rsidP="003020DB">
            <w:pPr>
              <w:spacing w:after="8"/>
              <w:jc w:val="right"/>
              <w:rPr>
                <w:rFonts w:asciiTheme="minorHAnsi" w:hAnsiTheme="minorHAnsi" w:cstheme="minorHAnsi"/>
                <w:sz w:val="22"/>
                <w:szCs w:val="22"/>
              </w:rPr>
            </w:pPr>
            <w:r w:rsidRPr="00565FE2">
              <w:rPr>
                <w:rFonts w:asciiTheme="minorHAnsi" w:hAnsiTheme="minorHAnsi" w:cstheme="minorHAnsi"/>
                <w:sz w:val="22"/>
                <w:szCs w:val="22"/>
              </w:rPr>
              <w:t>70 °C</w:t>
            </w:r>
          </w:p>
        </w:tc>
      </w:tr>
      <w:tr w:rsidR="00565FE2" w:rsidRPr="00565FE2" w:rsidTr="003020DB">
        <w:tc>
          <w:tcPr>
            <w:tcW w:w="4673"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Nedre temperaturgrense</w:t>
            </w:r>
          </w:p>
        </w:tc>
        <w:tc>
          <w:tcPr>
            <w:tcW w:w="1298" w:type="dxa"/>
            <w:shd w:val="clear" w:color="auto" w:fill="FFFFFF"/>
            <w:noWrap/>
            <w:tcMar>
              <w:left w:w="20" w:type="dxa"/>
              <w:right w:w="20" w:type="dxa"/>
            </w:tcMar>
          </w:tcPr>
          <w:p w:rsidR="00565FE2" w:rsidRPr="00565FE2" w:rsidRDefault="00565FE2" w:rsidP="003020DB">
            <w:pPr>
              <w:spacing w:after="8"/>
              <w:jc w:val="right"/>
              <w:rPr>
                <w:rFonts w:asciiTheme="minorHAnsi" w:hAnsiTheme="minorHAnsi" w:cstheme="minorHAnsi"/>
                <w:sz w:val="22"/>
                <w:szCs w:val="22"/>
              </w:rPr>
            </w:pPr>
            <w:r w:rsidRPr="00565FE2">
              <w:rPr>
                <w:rFonts w:asciiTheme="minorHAnsi" w:hAnsiTheme="minorHAnsi" w:cstheme="minorHAnsi"/>
                <w:sz w:val="22"/>
                <w:szCs w:val="22"/>
              </w:rPr>
              <w:t>5 °C</w:t>
            </w:r>
          </w:p>
        </w:tc>
        <w:tc>
          <w:tcPr>
            <w:tcW w:w="1298" w:type="dxa"/>
            <w:shd w:val="clear" w:color="auto" w:fill="FFFFFF"/>
            <w:noWrap/>
            <w:tcMar>
              <w:left w:w="20" w:type="dxa"/>
              <w:right w:w="20" w:type="dxa"/>
            </w:tcMar>
          </w:tcPr>
          <w:p w:rsidR="00565FE2" w:rsidRPr="00565FE2" w:rsidRDefault="00565FE2" w:rsidP="003020DB">
            <w:pPr>
              <w:spacing w:after="8"/>
              <w:jc w:val="right"/>
              <w:rPr>
                <w:rFonts w:asciiTheme="minorHAnsi" w:hAnsiTheme="minorHAnsi" w:cstheme="minorHAnsi"/>
                <w:sz w:val="22"/>
                <w:szCs w:val="22"/>
              </w:rPr>
            </w:pPr>
            <w:r w:rsidRPr="00565FE2">
              <w:rPr>
                <w:rFonts w:asciiTheme="minorHAnsi" w:hAnsiTheme="minorHAnsi" w:cstheme="minorHAnsi"/>
                <w:sz w:val="22"/>
                <w:szCs w:val="22"/>
              </w:rPr>
              <w:t>-10 °C</w:t>
            </w:r>
          </w:p>
        </w:tc>
        <w:tc>
          <w:tcPr>
            <w:tcW w:w="1298" w:type="dxa"/>
            <w:shd w:val="clear" w:color="auto" w:fill="FFFFFF"/>
            <w:noWrap/>
            <w:tcMar>
              <w:left w:w="20" w:type="dxa"/>
              <w:right w:w="20" w:type="dxa"/>
            </w:tcMar>
          </w:tcPr>
          <w:p w:rsidR="00565FE2" w:rsidRPr="00565FE2" w:rsidRDefault="00565FE2" w:rsidP="003020DB">
            <w:pPr>
              <w:spacing w:after="8"/>
              <w:jc w:val="right"/>
              <w:rPr>
                <w:rFonts w:asciiTheme="minorHAnsi" w:hAnsiTheme="minorHAnsi" w:cstheme="minorHAnsi"/>
                <w:sz w:val="22"/>
                <w:szCs w:val="22"/>
              </w:rPr>
            </w:pPr>
            <w:r w:rsidRPr="00565FE2">
              <w:rPr>
                <w:rFonts w:asciiTheme="minorHAnsi" w:hAnsiTheme="minorHAnsi" w:cstheme="minorHAnsi"/>
                <w:sz w:val="22"/>
                <w:szCs w:val="22"/>
              </w:rPr>
              <w:t>-25 °C</w:t>
            </w:r>
          </w:p>
        </w:tc>
        <w:tc>
          <w:tcPr>
            <w:tcW w:w="1298" w:type="dxa"/>
            <w:shd w:val="clear" w:color="auto" w:fill="FFFFFF"/>
            <w:noWrap/>
            <w:tcMar>
              <w:left w:w="20" w:type="dxa"/>
              <w:right w:w="20" w:type="dxa"/>
            </w:tcMar>
          </w:tcPr>
          <w:p w:rsidR="00565FE2" w:rsidRPr="00565FE2" w:rsidRDefault="00565FE2" w:rsidP="003020DB">
            <w:pPr>
              <w:spacing w:after="8"/>
              <w:jc w:val="right"/>
              <w:rPr>
                <w:rFonts w:asciiTheme="minorHAnsi" w:hAnsiTheme="minorHAnsi" w:cstheme="minorHAnsi"/>
                <w:sz w:val="22"/>
                <w:szCs w:val="22"/>
              </w:rPr>
            </w:pPr>
            <w:r w:rsidRPr="00565FE2">
              <w:rPr>
                <w:rFonts w:asciiTheme="minorHAnsi" w:hAnsiTheme="minorHAnsi" w:cstheme="minorHAnsi"/>
                <w:sz w:val="22"/>
                <w:szCs w:val="22"/>
              </w:rPr>
              <w:t>-40 °C</w:t>
            </w:r>
          </w:p>
        </w:tc>
      </w:tr>
    </w:tbl>
    <w:p w:rsidR="00565FE2" w:rsidRPr="00565FE2" w:rsidRDefault="00565FE2" w:rsidP="00565FE2">
      <w:pPr>
        <w:spacing w:after="8"/>
        <w:rPr>
          <w:rFonts w:asciiTheme="minorHAnsi" w:hAnsiTheme="minorHAnsi" w:cstheme="minorHAnsi"/>
          <w:sz w:val="22"/>
          <w:szCs w:val="22"/>
        </w:rPr>
      </w:pPr>
      <w:bookmarkStart w:id="20" w:name="PARAGRAF_11"/>
      <w:bookmarkEnd w:id="18"/>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21" w:name="§11"/>
      <w:bookmarkEnd w:id="21"/>
      <w:r w:rsidRPr="00565FE2">
        <w:rPr>
          <w:rFonts w:asciiTheme="minorHAnsi" w:hAnsiTheme="minorHAnsi" w:cstheme="minorHAnsi"/>
          <w:b/>
          <w:sz w:val="22"/>
          <w:szCs w:val="22"/>
        </w:rPr>
        <w:t>§ 11.</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Elektromagnetiske miljø</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Det elektromagnetiske miljø klassifiseres i klasse E1, E2 eller E3 som beskrevet nedenfor i tabell 2, med mindre annet er fastsatt i avsnitt III.</w:t>
      </w:r>
    </w:p>
    <w:p w:rsidR="00565FE2" w:rsidRPr="00565FE2" w:rsidRDefault="00565FE2" w:rsidP="00565FE2">
      <w:pPr>
        <w:spacing w:before="120"/>
        <w:ind w:firstLine="180"/>
        <w:rPr>
          <w:rFonts w:asciiTheme="minorHAnsi" w:hAnsiTheme="minorHAnsi" w:cstheme="minorHAnsi"/>
          <w:sz w:val="22"/>
          <w:szCs w:val="22"/>
        </w:rPr>
      </w:pPr>
    </w:p>
    <w:p w:rsidR="00565FE2" w:rsidRPr="00565FE2" w:rsidRDefault="00565FE2" w:rsidP="00565FE2">
      <w:pPr>
        <w:spacing w:after="4"/>
        <w:rPr>
          <w:rFonts w:asciiTheme="minorHAnsi" w:hAnsiTheme="minorHAnsi" w:cstheme="minorHAnsi"/>
          <w:i/>
          <w:sz w:val="22"/>
          <w:szCs w:val="22"/>
        </w:rPr>
      </w:pPr>
      <w:r w:rsidRPr="00565FE2">
        <w:rPr>
          <w:rFonts w:asciiTheme="minorHAnsi" w:hAnsiTheme="minorHAnsi" w:cstheme="minorHAnsi"/>
          <w:i/>
          <w:sz w:val="22"/>
          <w:szCs w:val="22"/>
        </w:rPr>
        <w:t>Tabell 2</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9087"/>
      </w:tblGrid>
      <w:tr w:rsidR="00565FE2" w:rsidRPr="00565FE2" w:rsidTr="003020DB">
        <w:tc>
          <w:tcPr>
            <w:tcW w:w="779"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E1</w:t>
            </w:r>
          </w:p>
        </w:tc>
        <w:tc>
          <w:tcPr>
            <w:tcW w:w="9087"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 xml:space="preserve">Denne klassen omfatter vekter som anvendes på steder med </w:t>
            </w:r>
            <w:proofErr w:type="gramStart"/>
            <w:r w:rsidRPr="00565FE2">
              <w:rPr>
                <w:rFonts w:asciiTheme="minorHAnsi" w:hAnsiTheme="minorHAnsi" w:cstheme="minorHAnsi"/>
                <w:sz w:val="22"/>
                <w:szCs w:val="22"/>
              </w:rPr>
              <w:t>elektromagnetiske  forstyrrelser</w:t>
            </w:r>
            <w:proofErr w:type="gramEnd"/>
            <w:r w:rsidRPr="00565FE2">
              <w:rPr>
                <w:rFonts w:asciiTheme="minorHAnsi" w:hAnsiTheme="minorHAnsi" w:cstheme="minorHAnsi"/>
                <w:sz w:val="22"/>
                <w:szCs w:val="22"/>
              </w:rPr>
              <w:t xml:space="preserve"> tilsvarende dem man kan finne i bygninger som brukes til bolig-  og handelsformål, og lette industribygninger.</w:t>
            </w:r>
          </w:p>
        </w:tc>
      </w:tr>
      <w:tr w:rsidR="00565FE2" w:rsidRPr="00565FE2" w:rsidTr="003020DB">
        <w:tc>
          <w:tcPr>
            <w:tcW w:w="779"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E2</w:t>
            </w:r>
          </w:p>
        </w:tc>
        <w:tc>
          <w:tcPr>
            <w:tcW w:w="9087"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 xml:space="preserve">Denne klassen omfatter vekter som anvendes på steder med </w:t>
            </w:r>
            <w:proofErr w:type="gramStart"/>
            <w:r w:rsidRPr="00565FE2">
              <w:rPr>
                <w:rFonts w:asciiTheme="minorHAnsi" w:hAnsiTheme="minorHAnsi" w:cstheme="minorHAnsi"/>
                <w:sz w:val="22"/>
                <w:szCs w:val="22"/>
              </w:rPr>
              <w:t>elektromagnetiske  forstyrrelser</w:t>
            </w:r>
            <w:proofErr w:type="gramEnd"/>
            <w:r w:rsidRPr="00565FE2">
              <w:rPr>
                <w:rFonts w:asciiTheme="minorHAnsi" w:hAnsiTheme="minorHAnsi" w:cstheme="minorHAnsi"/>
                <w:sz w:val="22"/>
                <w:szCs w:val="22"/>
              </w:rPr>
              <w:t xml:space="preserve"> tilsvarende dem man kan finne i andre industribygg.</w:t>
            </w:r>
          </w:p>
        </w:tc>
      </w:tr>
      <w:tr w:rsidR="00565FE2" w:rsidRPr="00565FE2" w:rsidTr="003020DB">
        <w:tc>
          <w:tcPr>
            <w:tcW w:w="779"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E3</w:t>
            </w:r>
          </w:p>
        </w:tc>
        <w:tc>
          <w:tcPr>
            <w:tcW w:w="9087"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 xml:space="preserve">Denne klassen omfatter vekter som får strøm fra batteriet i et kjøretøy.  Slike vekter skal oppfylle kravene for E2 samt følgende </w:t>
            </w:r>
            <w:proofErr w:type="gramStart"/>
            <w:r w:rsidRPr="00565FE2">
              <w:rPr>
                <w:rFonts w:asciiTheme="minorHAnsi" w:hAnsiTheme="minorHAnsi" w:cstheme="minorHAnsi"/>
                <w:sz w:val="22"/>
                <w:szCs w:val="22"/>
              </w:rPr>
              <w:t xml:space="preserve">tilleggskrav:  </w:t>
            </w:r>
            <w:r w:rsidRPr="00565FE2">
              <w:rPr>
                <w:rFonts w:asciiTheme="minorHAnsi" w:hAnsiTheme="minorHAnsi" w:cstheme="minorHAnsi"/>
                <w:sz w:val="22"/>
                <w:szCs w:val="22"/>
              </w:rPr>
              <w:br/>
            </w:r>
            <w:r w:rsidRPr="00565FE2">
              <w:rPr>
                <w:rFonts w:asciiTheme="minorHAnsi" w:hAnsiTheme="minorHAnsi" w:cstheme="minorHAnsi"/>
                <w:sz w:val="22"/>
                <w:szCs w:val="22"/>
              </w:rPr>
              <w:lastRenderedPageBreak/>
              <w:t xml:space="preserve"> </w:t>
            </w:r>
            <w:proofErr w:type="gramEnd"/>
            <w:r w:rsidRPr="00565FE2">
              <w:rPr>
                <w:rFonts w:asciiTheme="minorHAnsi" w:hAnsiTheme="minorHAnsi" w:cstheme="minorHAnsi"/>
                <w:sz w:val="22"/>
                <w:szCs w:val="22"/>
              </w:rPr>
              <w:t xml:space="preserve"> spenningsfall forårsaket av oppladning av startkretsen i  forbrenningsmotorer og spenningstransienter ved frakopling av utladet batteri  mens motoren er i drift.</w:t>
            </w:r>
          </w:p>
        </w:tc>
      </w:tr>
    </w:tbl>
    <w:p w:rsidR="00565FE2" w:rsidRPr="00565FE2" w:rsidRDefault="00565FE2" w:rsidP="00565FE2">
      <w:pPr>
        <w:spacing w:after="8"/>
        <w:rPr>
          <w:rFonts w:asciiTheme="minorHAnsi" w:hAnsiTheme="minorHAnsi" w:cstheme="minorHAnsi"/>
          <w:sz w:val="22"/>
          <w:szCs w:val="22"/>
        </w:rPr>
      </w:pPr>
    </w:p>
    <w:p w:rsidR="00565FE2" w:rsidRPr="00565FE2" w:rsidRDefault="00565FE2" w:rsidP="00565FE2">
      <w:pPr>
        <w:spacing w:after="8"/>
        <w:rPr>
          <w:rFonts w:asciiTheme="minorHAnsi" w:hAnsiTheme="minorHAnsi" w:cstheme="minorHAnsi"/>
          <w:sz w:val="22"/>
          <w:szCs w:val="22"/>
        </w:rPr>
      </w:pP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Det skal tas hensyn til følgende påvirkende størrelse i forbindelse med elektromagnetiske miljøer: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a</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Spenningsavbrudd</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b</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Kortvarig redusert spenning</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c)</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Spenningstransienter på forsyningsledninger og/eller signalledninger, elektrostatiske utladninger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d)</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Høyfrekvente elektromagnetisk felt</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e</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Overførte høyfrekvente elektromagnetiske felt på forsyningsledninger og/eller signalledninger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f</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Overspenning på forsyningsledninger og/eller signalledninger.</w:t>
            </w:r>
          </w:p>
        </w:tc>
      </w:tr>
    </w:tbl>
    <w:p w:rsidR="00565FE2" w:rsidRPr="00565FE2" w:rsidRDefault="00565FE2" w:rsidP="00565FE2">
      <w:pPr>
        <w:rPr>
          <w:rFonts w:asciiTheme="minorHAnsi" w:hAnsiTheme="minorHAnsi" w:cstheme="minorHAnsi"/>
          <w:sz w:val="22"/>
          <w:szCs w:val="22"/>
        </w:rPr>
      </w:pP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Det skal tas hensyn til følgende andre påvirkende størrelser når det er hensiktsmessig: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a</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Spenningsvariasjon</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b</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Variasjoner i nettfrekvens</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c)</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proofErr w:type="spellStart"/>
            <w:r w:rsidRPr="00565FE2">
              <w:rPr>
                <w:rFonts w:asciiTheme="minorHAnsi" w:hAnsiTheme="minorHAnsi" w:cstheme="minorHAnsi"/>
                <w:sz w:val="22"/>
                <w:szCs w:val="22"/>
              </w:rPr>
              <w:t>Nettgenererte</w:t>
            </w:r>
            <w:proofErr w:type="spellEnd"/>
            <w:r w:rsidRPr="00565FE2">
              <w:rPr>
                <w:rFonts w:asciiTheme="minorHAnsi" w:hAnsiTheme="minorHAnsi" w:cstheme="minorHAnsi"/>
                <w:sz w:val="22"/>
                <w:szCs w:val="22"/>
              </w:rPr>
              <w:t xml:space="preserve"> magnetiske felt</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d)</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Andre størrelser som kan påvirke den vektens nøyaktighet i vesentlig grad.</w:t>
            </w:r>
          </w:p>
        </w:tc>
      </w:tr>
    </w:tbl>
    <w:p w:rsidR="00565FE2" w:rsidRPr="00565FE2" w:rsidRDefault="00565FE2" w:rsidP="00565FE2">
      <w:pPr>
        <w:rPr>
          <w:rFonts w:asciiTheme="minorHAnsi" w:hAnsiTheme="minorHAnsi" w:cstheme="minorHAnsi"/>
          <w:sz w:val="22"/>
          <w:szCs w:val="22"/>
        </w:rPr>
      </w:pPr>
      <w:bookmarkStart w:id="22" w:name="PARAGRAF_12"/>
      <w:bookmarkEnd w:id="20"/>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23" w:name="§12"/>
      <w:bookmarkEnd w:id="23"/>
      <w:r w:rsidRPr="00565FE2">
        <w:rPr>
          <w:rFonts w:asciiTheme="minorHAnsi" w:hAnsiTheme="minorHAnsi" w:cstheme="minorHAnsi"/>
          <w:b/>
          <w:sz w:val="22"/>
          <w:szCs w:val="22"/>
        </w:rPr>
        <w:t>§ 12.</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Grunnleggende regler for forsøk og bestemmelse av feil</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De grunnleggende kravene angitt i </w:t>
      </w:r>
      <w:hyperlink r:id="rId18" w:anchor="reference/forskrift/2007-12-21-1737/§8" w:history="1">
        <w:r w:rsidRPr="00565FE2">
          <w:rPr>
            <w:rFonts w:asciiTheme="minorHAnsi" w:hAnsiTheme="minorHAnsi" w:cstheme="minorHAnsi"/>
            <w:sz w:val="22"/>
            <w:szCs w:val="22"/>
          </w:rPr>
          <w:t>§ 8</w:t>
        </w:r>
      </w:hyperlink>
      <w:r w:rsidRPr="00565FE2">
        <w:rPr>
          <w:rFonts w:asciiTheme="minorHAnsi" w:hAnsiTheme="minorHAnsi" w:cstheme="minorHAnsi"/>
          <w:sz w:val="22"/>
          <w:szCs w:val="22"/>
        </w:rPr>
        <w:t xml:space="preserve"> skal kontrolleres for hver relevant påvirkende størrelse. Med mindre annet er angitt i avsnitt II, gjelder disse grunnleggende kravene når hver påvirkende størrelse påføres og virkningen av den vurderes separat, idet alle andre påvirkende størrelser holdes relativt konstant ved sine referanseverdier.</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Måleforsøk skal utføres under og etter påføring av den påvirkende størrelsen, alt etter hva som tilsvarer normal driftsstatus for den summerende beholdervekten når denne påvirkende størrelsen kan antas å opptre.</w:t>
      </w:r>
      <w:bookmarkStart w:id="24" w:name="PARAGRAF_13"/>
      <w:bookmarkEnd w:id="22"/>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25" w:name="§13"/>
      <w:bookmarkEnd w:id="25"/>
      <w:r w:rsidRPr="00565FE2">
        <w:rPr>
          <w:rFonts w:asciiTheme="minorHAnsi" w:hAnsiTheme="minorHAnsi" w:cstheme="minorHAnsi"/>
          <w:b/>
          <w:sz w:val="22"/>
          <w:szCs w:val="22"/>
        </w:rPr>
        <w:t>§ 13.</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Luftfuktighet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Avhengig av det klimatiske miljø den summerende beholdervekten er ment brukt i, kan det mest hensiktsmessige testforløp enten være stasjonær fuktig varme (ikke-kondenserende), eller syklisk fuktig varme (kondenserende).</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Testforløp med syklisk varierende fuktighet er hensiktsmessig dersom kondensering er viktig, eller dersom dampgjennomtrengning vil bli fremskyndet av ventilasjon. Ved forhold der ikke-kondenserende luftfuktighet er viktig, er testforløp med stasjonær fuktig varme hensiktsmessig.</w:t>
      </w:r>
      <w:bookmarkStart w:id="26" w:name="PARAGRAF_14"/>
      <w:bookmarkEnd w:id="24"/>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27" w:name="§14"/>
      <w:bookmarkEnd w:id="27"/>
      <w:r w:rsidRPr="00565FE2">
        <w:rPr>
          <w:rFonts w:asciiTheme="minorHAnsi" w:hAnsiTheme="minorHAnsi" w:cstheme="minorHAnsi"/>
          <w:b/>
          <w:sz w:val="22"/>
          <w:szCs w:val="22"/>
        </w:rPr>
        <w:t>§ 14.</w:t>
      </w:r>
      <w:r w:rsidRPr="00565FE2">
        <w:rPr>
          <w:rFonts w:asciiTheme="minorHAnsi" w:hAnsiTheme="minorHAnsi" w:cstheme="minorHAnsi"/>
          <w:sz w:val="22"/>
          <w:szCs w:val="22"/>
        </w:rPr>
        <w:t xml:space="preserve"> </w:t>
      </w:r>
      <w:proofErr w:type="spellStart"/>
      <w:r w:rsidRPr="00565FE2">
        <w:rPr>
          <w:rFonts w:asciiTheme="minorHAnsi" w:hAnsiTheme="minorHAnsi" w:cstheme="minorHAnsi"/>
          <w:b/>
          <w:i/>
          <w:sz w:val="22"/>
          <w:szCs w:val="22"/>
        </w:rPr>
        <w:t>Reproduserbarhet</w:t>
      </w:r>
      <w:proofErr w:type="spellEnd"/>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lastRenderedPageBreak/>
        <w:t>Dersom den summerende beholdervekten brukes til å måle den samme målestørrelsen, men på ulike steder og av ulike brukere, skal resultatene av påfølgende målinger være i nært samsvar. Variasjonen i måleresultatene skal være liten i forhold til maksimal tillatt målefeil.</w:t>
      </w:r>
      <w:bookmarkStart w:id="28" w:name="PARAGRAF_15"/>
      <w:bookmarkEnd w:id="26"/>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29" w:name="§15"/>
      <w:bookmarkEnd w:id="29"/>
      <w:r w:rsidRPr="00565FE2">
        <w:rPr>
          <w:rFonts w:asciiTheme="minorHAnsi" w:hAnsiTheme="minorHAnsi" w:cstheme="minorHAnsi"/>
          <w:b/>
          <w:sz w:val="22"/>
          <w:szCs w:val="22"/>
        </w:rPr>
        <w:t>§ 15.</w:t>
      </w:r>
      <w:r w:rsidRPr="00565FE2">
        <w:rPr>
          <w:rFonts w:asciiTheme="minorHAnsi" w:hAnsiTheme="minorHAnsi" w:cstheme="minorHAnsi"/>
          <w:sz w:val="22"/>
          <w:szCs w:val="22"/>
        </w:rPr>
        <w:t xml:space="preserve"> </w:t>
      </w:r>
      <w:proofErr w:type="spellStart"/>
      <w:r w:rsidRPr="00565FE2">
        <w:rPr>
          <w:rFonts w:asciiTheme="minorHAnsi" w:hAnsiTheme="minorHAnsi" w:cstheme="minorHAnsi"/>
          <w:b/>
          <w:i/>
          <w:sz w:val="22"/>
          <w:szCs w:val="22"/>
        </w:rPr>
        <w:t>Repeterbarhet</w:t>
      </w:r>
      <w:proofErr w:type="spellEnd"/>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Dersom målestørrelsen har samme verdi og måleforholdene er uendret, skal de påfølgende måleresultatene stemme godt overens. Variasjonen i måleresultatene skal være liten i forhold til maksimale tillatte målefeil.</w:t>
      </w:r>
      <w:bookmarkStart w:id="30" w:name="PARAGRAF_16"/>
      <w:bookmarkEnd w:id="28"/>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31" w:name="§16"/>
      <w:bookmarkEnd w:id="31"/>
      <w:r w:rsidRPr="00565FE2">
        <w:rPr>
          <w:rFonts w:asciiTheme="minorHAnsi" w:hAnsiTheme="minorHAnsi" w:cstheme="minorHAnsi"/>
          <w:b/>
          <w:sz w:val="22"/>
          <w:szCs w:val="22"/>
        </w:rPr>
        <w:t>§ 16.</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Oppløsning og følsomhet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En summerende beholdervekt skal være tilstrekkelig følsom, og skal ha tilstrekkelig oppløsning tilpasset måleoppgaven.</w:t>
      </w:r>
      <w:bookmarkStart w:id="32" w:name="PARAGRAF_17"/>
      <w:bookmarkEnd w:id="30"/>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33" w:name="§17"/>
      <w:bookmarkEnd w:id="33"/>
      <w:r w:rsidRPr="00565FE2">
        <w:rPr>
          <w:rFonts w:asciiTheme="minorHAnsi" w:hAnsiTheme="minorHAnsi" w:cstheme="minorHAnsi"/>
          <w:b/>
          <w:sz w:val="22"/>
          <w:szCs w:val="22"/>
        </w:rPr>
        <w:t>§ 17.</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Holdbarhet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En summerende beholdervekt skal være konstruert slik at dens måletekniske egenskaper er tilstrekkelig stabile i et tidsrom som produsenten fastsetter, forutsatt at det monteres, vedlikeholdes og brukes korrekt i samsvar med produsentens anvisninger og i det miljø det er bestemt for.</w:t>
      </w:r>
      <w:bookmarkStart w:id="34" w:name="PARAGRAF_18"/>
      <w:bookmarkEnd w:id="32"/>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35" w:name="§18"/>
      <w:bookmarkEnd w:id="35"/>
      <w:r w:rsidRPr="00565FE2">
        <w:rPr>
          <w:rFonts w:asciiTheme="minorHAnsi" w:hAnsiTheme="minorHAnsi" w:cstheme="minorHAnsi"/>
          <w:b/>
          <w:sz w:val="22"/>
          <w:szCs w:val="22"/>
        </w:rPr>
        <w:t>§ 18.</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Pålitelighet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En summerende beholdervekt skal konstrueres slik at virkningen av en funksjonsfeil som medfører et unøyaktig måleresultat, reduseres så langt som mulig, med mindre en slik feil er åpenbar.</w:t>
      </w:r>
      <w:bookmarkStart w:id="36" w:name="PARAGRAF_19"/>
      <w:bookmarkEnd w:id="34"/>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37" w:name="§19"/>
      <w:bookmarkEnd w:id="37"/>
      <w:r w:rsidRPr="00565FE2">
        <w:rPr>
          <w:rFonts w:asciiTheme="minorHAnsi" w:hAnsiTheme="minorHAnsi" w:cstheme="minorHAnsi"/>
          <w:b/>
          <w:sz w:val="22"/>
          <w:szCs w:val="22"/>
        </w:rPr>
        <w:t>§ 19.</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Egnethet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En summerende beholdervekt skal være: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a</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Egnet til den påtenkte bruk, idet det tas hensyn til de i praksis forekommende driftsbetingelser, og det skal ikke stilles urimelige krav til brukeren for å oppnå et korrekt måleresultat</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b</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Robust og framstilt av materialer som er velegnet til de påtenkte driftsbetingelser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c)</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Konstruert slik at målefunksjonen skal kunne kontrolleres etter at vekten er markedsført og tatt i bruk. Om nødvendig skal særskilt utstyr eller programvare til denne kontrollen være en del av vekten. Testprosedyren skal være beskrevet i bruksanvisningen</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d)</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Ufølsom overfor små variasjoner i målestørrelsens verdi, eller det skal reagere på en hensiktsmessig måte dersom vekten er beregnet til måling av verdier av målestørrelsen som er konstant over tid.</w:t>
            </w:r>
          </w:p>
        </w:tc>
      </w:tr>
    </w:tbl>
    <w:p w:rsidR="00565FE2" w:rsidRPr="00565FE2" w:rsidRDefault="00565FE2" w:rsidP="00565FE2">
      <w:pPr>
        <w:rPr>
          <w:rFonts w:asciiTheme="minorHAnsi" w:hAnsiTheme="minorHAnsi" w:cstheme="minorHAnsi"/>
          <w:sz w:val="22"/>
          <w:szCs w:val="22"/>
        </w:rPr>
      </w:pP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En summerende beholdervekt skal ikke være av en slik art at det lett kan brukes til bedrageri, og muligheten for utilsiktet feilbruk skal være minst mulig.</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Dersom en summerende beholdervekt har tilknyttet programvare med andre funksjoner enn målefunksjonen, skal programvaren som har avgjørende betydning for målefunksjonen, kunne identifiseres, og den skal ikke utsettes for forstyrrende påvirkning fra de tilknyttede programvarefunksjonene.</w:t>
      </w:r>
      <w:bookmarkEnd w:id="36"/>
    </w:p>
    <w:p w:rsidR="00565FE2" w:rsidRPr="00565FE2" w:rsidRDefault="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r w:rsidRPr="00565FE2">
        <w:rPr>
          <w:rFonts w:asciiTheme="minorHAnsi" w:hAnsiTheme="minorHAnsi" w:cstheme="minorHAnsi"/>
          <w:b/>
          <w:sz w:val="22"/>
          <w:szCs w:val="22"/>
        </w:rPr>
        <w:t>§ 20.</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Beskyttelse mot manipulering</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Dersom den summerende beholdervekten koples til en annen anordning direkte eller ved fjerntilkopling, skal dets måletekniske egenskaper ikke påvirkes av anordningen på en feilaktig måte.</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lastRenderedPageBreak/>
        <w:t>Komponenter som har avgjørende betydning for de måletekniske egenskapene, skal være konstruert slik at de kan sikres. De anvendte sikkerhetstiltak skal gjøre det mulig å påvise om inngrep har funnet sted.</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Programvare som har avgjørende betydning for de måletekniske egenskapene, skal være merket tilsvarende, og skal være sikret. Identifikasjon av slik programvare skal lett framskaffes fra den summerende beholdervekten. Eventuell informasjon eller indikasjon på at det har funnet sted et inngrep skal være tilgjengelig i et rimelig tidsrom.</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Måledata, programvare som er av avgjørende betydning for måleegenskapene, og måleteknisk viktige parametere som lagres eller overføres, skal være beskyttet på hensiktsmessig vis mot tilsiktede eller utilsiktede endringer.</w:t>
      </w:r>
      <w:bookmarkStart w:id="38" w:name="PARAGRAF_21"/>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39" w:name="§21"/>
      <w:bookmarkEnd w:id="39"/>
      <w:r w:rsidRPr="00565FE2">
        <w:rPr>
          <w:rFonts w:asciiTheme="minorHAnsi" w:hAnsiTheme="minorHAnsi" w:cstheme="minorHAnsi"/>
          <w:b/>
          <w:sz w:val="22"/>
          <w:szCs w:val="22"/>
        </w:rPr>
        <w:t>§ 21.</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Opplysninger som skal påføres eller følge den summerende beholdervekten</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En summerende beholdervekt skal være påført produsentens merke eller navn og opplysninger om vektens nøyaktighet. I den grad det er relevant skal også følgende opplysninger påføres den summerende beholdervekten: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a</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Relevante opplysninger om bruksbetingelser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b</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Målekapasitet</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c)</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proofErr w:type="spellStart"/>
            <w:r w:rsidRPr="00565FE2">
              <w:rPr>
                <w:rFonts w:asciiTheme="minorHAnsi" w:hAnsiTheme="minorHAnsi" w:cstheme="minorHAnsi"/>
                <w:sz w:val="22"/>
                <w:szCs w:val="22"/>
              </w:rPr>
              <w:t>Måleområde</w:t>
            </w:r>
            <w:proofErr w:type="spellEnd"/>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d)</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Identitetsmerke</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e</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Nummer på sertifikat for EF-typegodkjenning eller EF-konstruksjonsundersøkelse</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f</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Opplysninger om tilleggsutstyr som gir måleresultater, overholder bestemmelsene i fastsatte forskrifter vedrørende lovregulert måleteknisk kontroll.</w:t>
            </w:r>
          </w:p>
        </w:tc>
      </w:tr>
    </w:tbl>
    <w:p w:rsidR="00565FE2" w:rsidRPr="00565FE2" w:rsidRDefault="00565FE2" w:rsidP="00565FE2">
      <w:pPr>
        <w:rPr>
          <w:rFonts w:asciiTheme="minorHAnsi" w:hAnsiTheme="minorHAnsi" w:cstheme="minorHAnsi"/>
          <w:sz w:val="22"/>
          <w:szCs w:val="22"/>
        </w:rPr>
      </w:pP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Opplysninger om betjening skal følge den summerende beholdervekten med mindre vekten er så enkel at dette er unødvendig. Opplysningene skal være lette å forstå, og skal i relevant omfang omfatte følgende: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a</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Angitte driftsbetingelser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b</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Elektromagnetisk miljø</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c)</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Øvre og nedre temperaturgrense, om kondensasjon er akseptabelt eller ikke, åpen eller lukket plassering</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d)</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Anvisninger for montering, vedlikehold, reparasjoner og tillatte innstillinger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e</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Anvisninger for korrekt betjening og eventuelle særlige bruksvilkår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f</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Vilkår for kompatibilitet med grensesnitt, underenheter eller måleredskap.</w:t>
            </w:r>
          </w:p>
        </w:tc>
      </w:tr>
    </w:tbl>
    <w:p w:rsidR="00565FE2" w:rsidRPr="00565FE2" w:rsidRDefault="00565FE2" w:rsidP="00565FE2">
      <w:pPr>
        <w:rPr>
          <w:rFonts w:asciiTheme="minorHAnsi" w:hAnsiTheme="minorHAnsi" w:cstheme="minorHAnsi"/>
          <w:sz w:val="22"/>
          <w:szCs w:val="22"/>
        </w:rPr>
      </w:pP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Alle merker og påskrifter skal være tydelige og utvetydige og de skal ikke kunne fjernes eller flyttes.</w:t>
      </w:r>
      <w:bookmarkStart w:id="40" w:name="PARAGRAF_22"/>
      <w:bookmarkEnd w:id="38"/>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41" w:name="§22"/>
      <w:bookmarkEnd w:id="41"/>
      <w:r w:rsidRPr="00565FE2">
        <w:rPr>
          <w:rFonts w:asciiTheme="minorHAnsi" w:hAnsiTheme="minorHAnsi" w:cstheme="minorHAnsi"/>
          <w:b/>
          <w:sz w:val="22"/>
          <w:szCs w:val="22"/>
        </w:rPr>
        <w:t>§ 22.</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 xml:space="preserve">Angivelse av </w:t>
      </w:r>
      <w:proofErr w:type="spellStart"/>
      <w:r w:rsidRPr="00565FE2">
        <w:rPr>
          <w:rFonts w:asciiTheme="minorHAnsi" w:hAnsiTheme="minorHAnsi" w:cstheme="minorHAnsi"/>
          <w:b/>
          <w:i/>
          <w:sz w:val="22"/>
          <w:szCs w:val="22"/>
        </w:rPr>
        <w:t>måleverdi</w:t>
      </w:r>
      <w:proofErr w:type="spellEnd"/>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lastRenderedPageBreak/>
        <w:t>Med mindre annet er angitt i avsnitt II, skal minstedelingen for en målt verdi være på formen 1 × 10</w:t>
      </w:r>
      <w:proofErr w:type="gramStart"/>
      <w:r w:rsidRPr="00565FE2">
        <w:rPr>
          <w:rFonts w:asciiTheme="minorHAnsi" w:hAnsiTheme="minorHAnsi" w:cstheme="minorHAnsi"/>
          <w:sz w:val="22"/>
          <w:szCs w:val="22"/>
          <w:vertAlign w:val="superscript"/>
        </w:rPr>
        <w:t>n</w:t>
      </w:r>
      <w:r w:rsidRPr="00565FE2">
        <w:rPr>
          <w:rFonts w:asciiTheme="minorHAnsi" w:hAnsiTheme="minorHAnsi" w:cstheme="minorHAnsi"/>
          <w:sz w:val="22"/>
          <w:szCs w:val="22"/>
        </w:rPr>
        <w:t xml:space="preserve"> ,</w:t>
      </w:r>
      <w:proofErr w:type="gramEnd"/>
      <w:r w:rsidRPr="00565FE2">
        <w:rPr>
          <w:rFonts w:asciiTheme="minorHAnsi" w:hAnsiTheme="minorHAnsi" w:cstheme="minorHAnsi"/>
          <w:sz w:val="22"/>
          <w:szCs w:val="22"/>
        </w:rPr>
        <w:t xml:space="preserve"> 2 × 10</w:t>
      </w:r>
      <w:r w:rsidRPr="00565FE2">
        <w:rPr>
          <w:rFonts w:asciiTheme="minorHAnsi" w:hAnsiTheme="minorHAnsi" w:cstheme="minorHAnsi"/>
          <w:sz w:val="22"/>
          <w:szCs w:val="22"/>
          <w:vertAlign w:val="superscript"/>
        </w:rPr>
        <w:t>n</w:t>
      </w:r>
      <w:r w:rsidRPr="00565FE2">
        <w:rPr>
          <w:rFonts w:asciiTheme="minorHAnsi" w:hAnsiTheme="minorHAnsi" w:cstheme="minorHAnsi"/>
          <w:sz w:val="22"/>
          <w:szCs w:val="22"/>
        </w:rPr>
        <w:t xml:space="preserve"> eller 5 × 10</w:t>
      </w:r>
      <w:r w:rsidRPr="00565FE2">
        <w:rPr>
          <w:rFonts w:asciiTheme="minorHAnsi" w:hAnsiTheme="minorHAnsi" w:cstheme="minorHAnsi"/>
          <w:sz w:val="22"/>
          <w:szCs w:val="22"/>
          <w:vertAlign w:val="superscript"/>
        </w:rPr>
        <w:t>n</w:t>
      </w:r>
      <w:r w:rsidRPr="00565FE2">
        <w:rPr>
          <w:rFonts w:asciiTheme="minorHAnsi" w:hAnsiTheme="minorHAnsi" w:cstheme="minorHAnsi"/>
          <w:sz w:val="22"/>
          <w:szCs w:val="22"/>
        </w:rPr>
        <w:t xml:space="preserve"> , hvor n er et heltall eller null. Målenheten eller dens symbol skal vises nær tallverdien.</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Det skal benyttes målenheter og symboler som er i samsvar med bestemmelsene i forskrift om målenheter og måling.</w:t>
      </w:r>
      <w:bookmarkStart w:id="42" w:name="PARAGRAF_23"/>
      <w:bookmarkEnd w:id="40"/>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43" w:name="§23"/>
      <w:bookmarkEnd w:id="43"/>
      <w:r w:rsidRPr="00565FE2">
        <w:rPr>
          <w:rFonts w:asciiTheme="minorHAnsi" w:hAnsiTheme="minorHAnsi" w:cstheme="minorHAnsi"/>
          <w:b/>
          <w:sz w:val="22"/>
          <w:szCs w:val="22"/>
        </w:rPr>
        <w:t>§ 23.</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Visning av resultat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Resultatet skal vises på et display eller som papirutskrift.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Alle resultater skal være tydelige og utvetydige og ledsaget av de merker og påskrifter som er nødvendige for å opplyse brukeren om resultatets betydning. Resultatet som vises, skal være lett lesbart under normale bruksforhold. Ytterligere informasjon kan vises under forutsetning av at den ikke kan forveksles med de måletekniske kontrollerte resultatene.</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Ved utskrift skal skriften eller registreringen være lett lesbar og ikke kunne fjernes.</w:t>
      </w:r>
      <w:bookmarkStart w:id="44" w:name="PARAGRAF_24"/>
      <w:bookmarkEnd w:id="42"/>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45" w:name="§24"/>
      <w:bookmarkEnd w:id="45"/>
      <w:r w:rsidRPr="00565FE2">
        <w:rPr>
          <w:rFonts w:asciiTheme="minorHAnsi" w:hAnsiTheme="minorHAnsi" w:cstheme="minorHAnsi"/>
          <w:b/>
          <w:sz w:val="22"/>
          <w:szCs w:val="22"/>
        </w:rPr>
        <w:t>§ 24.</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Ytterligere behandling av data for å avslutte en handelstransaksjon</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Summerende beholdervekter skal på en varig måte registrere måleresultatet sammen med opplysninger som identifiserer den bestemte transaksjon, når målingen ikke kan gjentas og vekten normalt er beregnet brukt når den ene parten i transaksjonen er fraværende.</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I tillegg skal et varig bevis på måleresultatet og opplysninger for identifikasjon av transaksjonen kunne stilles til rådighet på anmodning idet målingen avsluttes.</w:t>
      </w:r>
      <w:bookmarkStart w:id="46" w:name="PARAGRAF_25"/>
      <w:bookmarkEnd w:id="44"/>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47" w:name="§25"/>
      <w:bookmarkEnd w:id="47"/>
      <w:r w:rsidRPr="00565FE2">
        <w:rPr>
          <w:rFonts w:asciiTheme="minorHAnsi" w:hAnsiTheme="minorHAnsi" w:cstheme="minorHAnsi"/>
          <w:b/>
          <w:sz w:val="22"/>
          <w:szCs w:val="22"/>
        </w:rPr>
        <w:t>§ 25.</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Samsvarsvurdering</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En summerende beholdervekt skal være konstruert slik at det lett kan vurderes om det er i samsvar med de relevante kravene i denne </w:t>
      </w:r>
      <w:proofErr w:type="spellStart"/>
      <w:r w:rsidRPr="00565FE2">
        <w:rPr>
          <w:rFonts w:asciiTheme="minorHAnsi" w:hAnsiTheme="minorHAnsi" w:cstheme="minorHAnsi"/>
          <w:sz w:val="22"/>
          <w:szCs w:val="22"/>
        </w:rPr>
        <w:t>forskriften</w:t>
      </w:r>
      <w:proofErr w:type="spellEnd"/>
      <w:r w:rsidRPr="00565FE2">
        <w:rPr>
          <w:rFonts w:asciiTheme="minorHAnsi" w:hAnsiTheme="minorHAnsi" w:cstheme="minorHAnsi"/>
          <w:sz w:val="22"/>
          <w:szCs w:val="22"/>
        </w:rPr>
        <w:t>.</w:t>
      </w:r>
      <w:bookmarkStart w:id="48" w:name="KAPITTEL_2-2"/>
      <w:bookmarkEnd w:id="46"/>
    </w:p>
    <w:p w:rsidR="00565FE2" w:rsidRPr="00565FE2" w:rsidRDefault="00565FE2" w:rsidP="00565FE2">
      <w:pPr>
        <w:rPr>
          <w:rFonts w:asciiTheme="minorHAnsi" w:hAnsiTheme="minorHAnsi" w:cstheme="minorHAnsi"/>
          <w:sz w:val="22"/>
          <w:szCs w:val="22"/>
        </w:rPr>
      </w:pPr>
      <w:r w:rsidRPr="00565FE2">
        <w:rPr>
          <w:rFonts w:asciiTheme="minorHAnsi" w:hAnsiTheme="minorHAnsi" w:cstheme="minorHAnsi"/>
          <w:sz w:val="22"/>
          <w:szCs w:val="22"/>
        </w:rPr>
        <w:br/>
      </w:r>
    </w:p>
    <w:p w:rsidR="00565FE2" w:rsidRPr="00565FE2" w:rsidRDefault="00565FE2" w:rsidP="00565FE2">
      <w:pPr>
        <w:pStyle w:val="Overskrift3"/>
        <w:spacing w:before="0"/>
        <w:rPr>
          <w:rFonts w:asciiTheme="minorHAnsi" w:hAnsiTheme="minorHAnsi" w:cstheme="minorHAnsi"/>
          <w:sz w:val="22"/>
          <w:szCs w:val="22"/>
        </w:rPr>
      </w:pPr>
      <w:bookmarkStart w:id="49" w:name="_Toc256000006"/>
      <w:r w:rsidRPr="00565FE2">
        <w:rPr>
          <w:rFonts w:asciiTheme="minorHAnsi" w:hAnsiTheme="minorHAnsi" w:cstheme="minorHAnsi"/>
          <w:sz w:val="22"/>
          <w:szCs w:val="22"/>
        </w:rPr>
        <w:t>Avsnitt II – Spesifikke krav</w:t>
      </w:r>
      <w:bookmarkStart w:id="50" w:name="PARAGRAF_26"/>
      <w:bookmarkEnd w:id="49"/>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51" w:name="§26"/>
      <w:bookmarkEnd w:id="51"/>
      <w:r w:rsidRPr="00565FE2">
        <w:rPr>
          <w:rFonts w:asciiTheme="minorHAnsi" w:hAnsiTheme="minorHAnsi" w:cstheme="minorHAnsi"/>
          <w:b/>
          <w:sz w:val="22"/>
          <w:szCs w:val="22"/>
        </w:rPr>
        <w:t>§ 26.</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Angitte driftsbetingelser</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Produsenten skal angi nominelle bruksforhold som følger: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a</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 xml:space="preserve">For målestørrelsen: </w:t>
            </w:r>
            <w:proofErr w:type="spellStart"/>
            <w:r w:rsidRPr="00565FE2">
              <w:rPr>
                <w:rFonts w:asciiTheme="minorHAnsi" w:hAnsiTheme="minorHAnsi" w:cstheme="minorHAnsi"/>
                <w:sz w:val="22"/>
                <w:szCs w:val="22"/>
              </w:rPr>
              <w:t>Måleområdet</w:t>
            </w:r>
            <w:proofErr w:type="spellEnd"/>
            <w:r w:rsidRPr="00565FE2">
              <w:rPr>
                <w:rFonts w:asciiTheme="minorHAnsi" w:hAnsiTheme="minorHAnsi" w:cstheme="minorHAnsi"/>
                <w:sz w:val="22"/>
                <w:szCs w:val="22"/>
              </w:rPr>
              <w:t xml:space="preserve"> i form av største og minste last.</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b</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For påvirkende størrelser fra elektrisitetsforsyning:</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565FE2" w:rsidRPr="00565FE2" w:rsidTr="003020DB">
        <w:tc>
          <w:tcPr>
            <w:tcW w:w="72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1.</w:t>
            </w:r>
          </w:p>
        </w:tc>
        <w:tc>
          <w:tcPr>
            <w:tcW w:w="914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For vekselstrømforsyning: Nominell vekselstrømspenning, eller grenser for vekselstrømspenning.</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565FE2" w:rsidRPr="00565FE2" w:rsidTr="003020DB">
        <w:tc>
          <w:tcPr>
            <w:tcW w:w="72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2.</w:t>
            </w:r>
          </w:p>
        </w:tc>
        <w:tc>
          <w:tcPr>
            <w:tcW w:w="914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For likestrømforsyning: Nominell og minste likestrømspenning, eller grenser for likestrømspenning.</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c)</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For mekaniske og klimatiske påvirkende størrelser: Minste temperaturintervall er 30 °C. For vekter som brukes under spesiell mekanisk belastning, f.eks. vekter som er innbygd i kjøretøyer, skal produsenten definere de mekaniske bruksforholdene.</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d)</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For andre påvirkende størrelser (om relevant):</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565FE2" w:rsidRPr="00565FE2" w:rsidTr="003020DB">
        <w:tc>
          <w:tcPr>
            <w:tcW w:w="72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t>1.</w:t>
            </w:r>
          </w:p>
        </w:tc>
        <w:tc>
          <w:tcPr>
            <w:tcW w:w="914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Arbeidshastighet(er)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565FE2" w:rsidRPr="00565FE2" w:rsidTr="003020DB">
        <w:tc>
          <w:tcPr>
            <w:tcW w:w="72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r w:rsidRPr="00565FE2">
              <w:rPr>
                <w:rFonts w:asciiTheme="minorHAnsi" w:hAnsiTheme="minorHAnsi" w:cstheme="minorHAnsi"/>
                <w:sz w:val="22"/>
                <w:szCs w:val="22"/>
              </w:rPr>
              <w:lastRenderedPageBreak/>
              <w:t>2.</w:t>
            </w:r>
          </w:p>
        </w:tc>
        <w:tc>
          <w:tcPr>
            <w:tcW w:w="914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Egenskaper ved produkt(er) til veiing.</w:t>
            </w:r>
          </w:p>
        </w:tc>
      </w:tr>
    </w:tbl>
    <w:p w:rsidR="00565FE2" w:rsidRPr="00565FE2" w:rsidRDefault="00565FE2" w:rsidP="00565FE2">
      <w:pPr>
        <w:rPr>
          <w:rFonts w:asciiTheme="minorHAnsi" w:hAnsiTheme="minorHAnsi" w:cstheme="minorHAnsi"/>
          <w:sz w:val="22"/>
          <w:szCs w:val="22"/>
        </w:rPr>
      </w:pPr>
      <w:bookmarkStart w:id="52" w:name="PARAGRAF_27"/>
      <w:bookmarkEnd w:id="50"/>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53" w:name="§27"/>
      <w:bookmarkEnd w:id="53"/>
      <w:r w:rsidRPr="00565FE2">
        <w:rPr>
          <w:rFonts w:asciiTheme="minorHAnsi" w:hAnsiTheme="minorHAnsi" w:cstheme="minorHAnsi"/>
          <w:b/>
          <w:sz w:val="22"/>
          <w:szCs w:val="22"/>
        </w:rPr>
        <w:t>§ 27.</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Egnethet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Det skal finnes midler til å begrense virkningene av skråstilling, belastning og arbeidshastighet slik at maksimal verdi for maksimal tillatte målefeil ikke </w:t>
      </w:r>
      <w:proofErr w:type="spellStart"/>
      <w:r w:rsidRPr="00565FE2">
        <w:rPr>
          <w:rFonts w:asciiTheme="minorHAnsi" w:hAnsiTheme="minorHAnsi" w:cstheme="minorHAnsi"/>
          <w:sz w:val="22"/>
          <w:szCs w:val="22"/>
        </w:rPr>
        <w:t>overskrides</w:t>
      </w:r>
      <w:proofErr w:type="spellEnd"/>
      <w:r w:rsidRPr="00565FE2">
        <w:rPr>
          <w:rFonts w:asciiTheme="minorHAnsi" w:hAnsiTheme="minorHAnsi" w:cstheme="minorHAnsi"/>
          <w:sz w:val="22"/>
          <w:szCs w:val="22"/>
        </w:rPr>
        <w:t xml:space="preserve"> ved normal drift. Det skal finnes egnede anordninger for materialhåndtering og en hensiktsmessig nullstillingsfunksjon, slik at vekten kan overholde maksimal tillatte målefeil ved normal drift.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Betjeningsanordningers grenseflater skal være tydelige og effektive. Operatøren skal kunne kontrollere at en eventuell indikator er pålitelig. Resultater som faller utenfor </w:t>
      </w:r>
      <w:proofErr w:type="spellStart"/>
      <w:r w:rsidRPr="00565FE2">
        <w:rPr>
          <w:rFonts w:asciiTheme="minorHAnsi" w:hAnsiTheme="minorHAnsi" w:cstheme="minorHAnsi"/>
          <w:sz w:val="22"/>
          <w:szCs w:val="22"/>
        </w:rPr>
        <w:t>måleområdet</w:t>
      </w:r>
      <w:proofErr w:type="spellEnd"/>
      <w:r w:rsidRPr="00565FE2">
        <w:rPr>
          <w:rFonts w:asciiTheme="minorHAnsi" w:hAnsiTheme="minorHAnsi" w:cstheme="minorHAnsi"/>
          <w:sz w:val="22"/>
          <w:szCs w:val="22"/>
        </w:rPr>
        <w:t>, skal identifiseres som slike dersom det er mulig med utskrift.</w:t>
      </w:r>
      <w:bookmarkStart w:id="54" w:name="PARAGRAF_28"/>
      <w:bookmarkEnd w:id="52"/>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55" w:name="§28"/>
      <w:bookmarkEnd w:id="55"/>
      <w:r w:rsidRPr="00565FE2">
        <w:rPr>
          <w:rFonts w:asciiTheme="minorHAnsi" w:hAnsiTheme="minorHAnsi" w:cstheme="minorHAnsi"/>
          <w:b/>
          <w:sz w:val="22"/>
          <w:szCs w:val="22"/>
        </w:rPr>
        <w:t>§ 28.</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Nøyaktighetsklasser</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Summerende beholdervekter deles inn i fire nøyaktighetsklassene. Tabell 3 viser nøyaktighetsklassene og anvendelsen av disse i forhold til type veiing.</w:t>
      </w:r>
    </w:p>
    <w:p w:rsidR="00565FE2" w:rsidRPr="00565FE2" w:rsidRDefault="00565FE2" w:rsidP="00565FE2">
      <w:pPr>
        <w:spacing w:before="120"/>
        <w:ind w:firstLine="180"/>
        <w:rPr>
          <w:rFonts w:asciiTheme="minorHAnsi" w:hAnsiTheme="minorHAnsi" w:cstheme="minorHAnsi"/>
          <w:sz w:val="22"/>
          <w:szCs w:val="22"/>
        </w:rPr>
      </w:pPr>
    </w:p>
    <w:p w:rsidR="00565FE2" w:rsidRPr="00565FE2" w:rsidRDefault="00565FE2" w:rsidP="00565FE2">
      <w:pPr>
        <w:spacing w:after="4"/>
        <w:rPr>
          <w:rFonts w:asciiTheme="minorHAnsi" w:hAnsiTheme="minorHAnsi" w:cstheme="minorHAnsi"/>
          <w:i/>
          <w:sz w:val="22"/>
          <w:szCs w:val="22"/>
        </w:rPr>
      </w:pPr>
      <w:r w:rsidRPr="00565FE2">
        <w:rPr>
          <w:rFonts w:asciiTheme="minorHAnsi" w:hAnsiTheme="minorHAnsi" w:cstheme="minorHAnsi"/>
          <w:i/>
          <w:sz w:val="22"/>
          <w:szCs w:val="22"/>
        </w:rPr>
        <w:t>Tabell 3</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75"/>
        <w:gridCol w:w="6491"/>
      </w:tblGrid>
      <w:tr w:rsidR="00565FE2" w:rsidRPr="00565FE2" w:rsidTr="003020DB">
        <w:tc>
          <w:tcPr>
            <w:tcW w:w="3375"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Nøyaktighetsklasse 0,2:</w:t>
            </w:r>
          </w:p>
        </w:tc>
        <w:tc>
          <w:tcPr>
            <w:tcW w:w="6491"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 xml:space="preserve">Benyttes ved veiing av ferdig bearbeidede produkter og </w:t>
            </w:r>
            <w:proofErr w:type="gramStart"/>
            <w:r w:rsidRPr="00565FE2">
              <w:rPr>
                <w:rFonts w:asciiTheme="minorHAnsi" w:hAnsiTheme="minorHAnsi" w:cstheme="minorHAnsi"/>
                <w:sz w:val="22"/>
                <w:szCs w:val="22"/>
              </w:rPr>
              <w:t>lignende  handelstransaksjoner</w:t>
            </w:r>
            <w:proofErr w:type="gramEnd"/>
            <w:r w:rsidRPr="00565FE2">
              <w:rPr>
                <w:rFonts w:asciiTheme="minorHAnsi" w:hAnsiTheme="minorHAnsi" w:cstheme="minorHAnsi"/>
                <w:sz w:val="22"/>
                <w:szCs w:val="22"/>
              </w:rPr>
              <w:t>.</w:t>
            </w:r>
          </w:p>
        </w:tc>
      </w:tr>
      <w:tr w:rsidR="00565FE2" w:rsidRPr="00565FE2" w:rsidTr="003020DB">
        <w:tc>
          <w:tcPr>
            <w:tcW w:w="3375"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Nøyaktighetsklasse 0,5:</w:t>
            </w:r>
          </w:p>
        </w:tc>
        <w:tc>
          <w:tcPr>
            <w:tcW w:w="6491"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 xml:space="preserve">Benyttes ved veiing av ferdig bearbeidede produkter og </w:t>
            </w:r>
            <w:proofErr w:type="gramStart"/>
            <w:r w:rsidRPr="00565FE2">
              <w:rPr>
                <w:rFonts w:asciiTheme="minorHAnsi" w:hAnsiTheme="minorHAnsi" w:cstheme="minorHAnsi"/>
                <w:sz w:val="22"/>
                <w:szCs w:val="22"/>
              </w:rPr>
              <w:t>lignende  handelstransaksjoner</w:t>
            </w:r>
            <w:proofErr w:type="gramEnd"/>
            <w:r w:rsidRPr="00565FE2">
              <w:rPr>
                <w:rFonts w:asciiTheme="minorHAnsi" w:hAnsiTheme="minorHAnsi" w:cstheme="minorHAnsi"/>
                <w:sz w:val="22"/>
                <w:szCs w:val="22"/>
              </w:rPr>
              <w:t>.</w:t>
            </w:r>
          </w:p>
        </w:tc>
      </w:tr>
      <w:tr w:rsidR="00565FE2" w:rsidRPr="00565FE2" w:rsidTr="003020DB">
        <w:tc>
          <w:tcPr>
            <w:tcW w:w="3375"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Nøyaktighetsklasse 1:</w:t>
            </w:r>
          </w:p>
        </w:tc>
        <w:tc>
          <w:tcPr>
            <w:tcW w:w="6491"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Benyttes til veiing av sand, singel, malm og ved mottak av fisk.</w:t>
            </w:r>
          </w:p>
        </w:tc>
      </w:tr>
      <w:tr w:rsidR="00565FE2" w:rsidRPr="00565FE2" w:rsidTr="003020DB">
        <w:tc>
          <w:tcPr>
            <w:tcW w:w="3375"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Nøyaktighetsklasse 2:</w:t>
            </w:r>
          </w:p>
        </w:tc>
        <w:tc>
          <w:tcPr>
            <w:tcW w:w="6491"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 xml:space="preserve">Benyttes ved beregning av frakt, tariff etc. I tillegg kan de benyttes </w:t>
            </w:r>
            <w:proofErr w:type="gramStart"/>
            <w:r w:rsidRPr="00565FE2">
              <w:rPr>
                <w:rFonts w:asciiTheme="minorHAnsi" w:hAnsiTheme="minorHAnsi" w:cstheme="minorHAnsi"/>
                <w:sz w:val="22"/>
                <w:szCs w:val="22"/>
              </w:rPr>
              <w:t>til  veiing</w:t>
            </w:r>
            <w:proofErr w:type="gramEnd"/>
            <w:r w:rsidRPr="00565FE2">
              <w:rPr>
                <w:rFonts w:asciiTheme="minorHAnsi" w:hAnsiTheme="minorHAnsi" w:cstheme="minorHAnsi"/>
                <w:sz w:val="22"/>
                <w:szCs w:val="22"/>
              </w:rPr>
              <w:t xml:space="preserve"> av sand, singel og malm, men dette vil bli vurdert i det enkelte  tilfelle.</w:t>
            </w:r>
          </w:p>
        </w:tc>
      </w:tr>
    </w:tbl>
    <w:p w:rsidR="00565FE2" w:rsidRPr="00565FE2" w:rsidRDefault="00565FE2" w:rsidP="00565FE2">
      <w:pPr>
        <w:spacing w:after="8"/>
        <w:rPr>
          <w:rFonts w:asciiTheme="minorHAnsi" w:hAnsiTheme="minorHAnsi" w:cstheme="minorHAnsi"/>
          <w:sz w:val="22"/>
          <w:szCs w:val="22"/>
        </w:rPr>
      </w:pPr>
      <w:bookmarkStart w:id="56" w:name="PARAGRAF_29"/>
      <w:bookmarkEnd w:id="54"/>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57" w:name="§29"/>
      <w:bookmarkEnd w:id="57"/>
      <w:r w:rsidRPr="00565FE2">
        <w:rPr>
          <w:rFonts w:asciiTheme="minorHAnsi" w:hAnsiTheme="minorHAnsi" w:cstheme="minorHAnsi"/>
          <w:b/>
          <w:sz w:val="22"/>
          <w:szCs w:val="22"/>
        </w:rPr>
        <w:t>§ 29.</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Maksimale tillatte målefeil for summerende beholdervekter som selges eller tilbys for salg</w:t>
      </w:r>
    </w:p>
    <w:p w:rsidR="00565FE2" w:rsidRPr="00565FE2" w:rsidRDefault="00565FE2" w:rsidP="00565FE2">
      <w:pPr>
        <w:rPr>
          <w:rFonts w:asciiTheme="minorHAnsi" w:hAnsiTheme="minorHAnsi" w:cstheme="minorHAnsi"/>
          <w:sz w:val="22"/>
          <w:szCs w:val="22"/>
        </w:rPr>
      </w:pPr>
    </w:p>
    <w:p w:rsidR="00565FE2" w:rsidRPr="00565FE2" w:rsidRDefault="00565FE2" w:rsidP="00565FE2">
      <w:pPr>
        <w:spacing w:after="4"/>
        <w:rPr>
          <w:rFonts w:asciiTheme="minorHAnsi" w:hAnsiTheme="minorHAnsi" w:cstheme="minorHAnsi"/>
          <w:i/>
          <w:sz w:val="22"/>
          <w:szCs w:val="22"/>
        </w:rPr>
      </w:pPr>
      <w:r w:rsidRPr="00565FE2">
        <w:rPr>
          <w:rFonts w:asciiTheme="minorHAnsi" w:hAnsiTheme="minorHAnsi" w:cstheme="minorHAnsi"/>
          <w:i/>
          <w:sz w:val="22"/>
          <w:szCs w:val="22"/>
        </w:rPr>
        <w:t>Tabell 4</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933"/>
        <w:gridCol w:w="4933"/>
      </w:tblGrid>
      <w:tr w:rsidR="00565FE2" w:rsidRPr="00565FE2" w:rsidTr="003020DB">
        <w:trPr>
          <w:cantSplit/>
        </w:trPr>
        <w:tc>
          <w:tcPr>
            <w:tcW w:w="4933" w:type="dxa"/>
            <w:shd w:val="clear" w:color="auto" w:fill="DCDCDC"/>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b/>
                <w:i/>
                <w:sz w:val="22"/>
                <w:szCs w:val="22"/>
              </w:rPr>
              <w:t>Nøyaktighetsklasse</w:t>
            </w:r>
          </w:p>
        </w:tc>
        <w:tc>
          <w:tcPr>
            <w:tcW w:w="4933" w:type="dxa"/>
            <w:shd w:val="clear" w:color="auto" w:fill="DCDCDC"/>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b/>
                <w:i/>
                <w:sz w:val="22"/>
                <w:szCs w:val="22"/>
              </w:rPr>
              <w:t>Tillatt målefeil i prosent av den summerte mengde</w:t>
            </w:r>
          </w:p>
        </w:tc>
      </w:tr>
      <w:tr w:rsidR="00565FE2" w:rsidRPr="00565FE2" w:rsidTr="003020DB">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0,2</w:t>
            </w:r>
          </w:p>
        </w:tc>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0,10 %</w:t>
            </w:r>
          </w:p>
        </w:tc>
      </w:tr>
      <w:tr w:rsidR="00565FE2" w:rsidRPr="00565FE2" w:rsidTr="003020DB">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0,5</w:t>
            </w:r>
          </w:p>
        </w:tc>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0,25 %</w:t>
            </w:r>
          </w:p>
        </w:tc>
      </w:tr>
      <w:tr w:rsidR="00565FE2" w:rsidRPr="00565FE2" w:rsidTr="003020DB">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1</w:t>
            </w:r>
          </w:p>
        </w:tc>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0,50 %</w:t>
            </w:r>
          </w:p>
        </w:tc>
      </w:tr>
      <w:tr w:rsidR="00565FE2" w:rsidRPr="00565FE2" w:rsidTr="003020DB">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2</w:t>
            </w:r>
          </w:p>
        </w:tc>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1,00 %</w:t>
            </w:r>
          </w:p>
        </w:tc>
      </w:tr>
    </w:tbl>
    <w:p w:rsidR="00565FE2" w:rsidRPr="00565FE2" w:rsidRDefault="00565FE2" w:rsidP="00565FE2">
      <w:pPr>
        <w:spacing w:after="8"/>
        <w:rPr>
          <w:rFonts w:asciiTheme="minorHAnsi" w:hAnsiTheme="minorHAnsi" w:cstheme="minorHAnsi"/>
          <w:sz w:val="22"/>
          <w:szCs w:val="22"/>
        </w:rPr>
      </w:pPr>
      <w:bookmarkStart w:id="58" w:name="PARAGRAF_30"/>
      <w:bookmarkEnd w:id="56"/>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59" w:name="§30"/>
      <w:bookmarkEnd w:id="59"/>
      <w:r w:rsidRPr="00565FE2">
        <w:rPr>
          <w:rFonts w:asciiTheme="minorHAnsi" w:hAnsiTheme="minorHAnsi" w:cstheme="minorHAnsi"/>
          <w:b/>
          <w:sz w:val="22"/>
          <w:szCs w:val="22"/>
        </w:rPr>
        <w:t>§ 30.</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Maksimale tillatte målefeil for summerende beholdervekter under bruk</w:t>
      </w:r>
    </w:p>
    <w:p w:rsidR="00565FE2" w:rsidRPr="00565FE2" w:rsidRDefault="00565FE2" w:rsidP="00565FE2">
      <w:pPr>
        <w:rPr>
          <w:rFonts w:asciiTheme="minorHAnsi" w:hAnsiTheme="minorHAnsi" w:cstheme="minorHAnsi"/>
          <w:sz w:val="22"/>
          <w:szCs w:val="22"/>
        </w:rPr>
      </w:pPr>
    </w:p>
    <w:p w:rsidR="00565FE2" w:rsidRPr="00565FE2" w:rsidRDefault="00565FE2" w:rsidP="00565FE2">
      <w:pPr>
        <w:spacing w:after="4"/>
        <w:rPr>
          <w:rFonts w:asciiTheme="minorHAnsi" w:hAnsiTheme="minorHAnsi" w:cstheme="minorHAnsi"/>
          <w:i/>
          <w:sz w:val="22"/>
          <w:szCs w:val="22"/>
        </w:rPr>
      </w:pPr>
      <w:r w:rsidRPr="00565FE2">
        <w:rPr>
          <w:rFonts w:asciiTheme="minorHAnsi" w:hAnsiTheme="minorHAnsi" w:cstheme="minorHAnsi"/>
          <w:i/>
          <w:sz w:val="22"/>
          <w:szCs w:val="22"/>
        </w:rPr>
        <w:t>Tabell 5</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75"/>
        <w:gridCol w:w="3245"/>
        <w:gridCol w:w="3246"/>
      </w:tblGrid>
      <w:tr w:rsidR="00565FE2" w:rsidRPr="00565FE2" w:rsidTr="003020DB">
        <w:trPr>
          <w:cantSplit/>
        </w:trPr>
        <w:tc>
          <w:tcPr>
            <w:tcW w:w="3375" w:type="dxa"/>
            <w:shd w:val="clear" w:color="auto" w:fill="DCDCDC"/>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b/>
                <w:i/>
                <w:sz w:val="22"/>
                <w:szCs w:val="22"/>
              </w:rPr>
              <w:t>Nøyaktighetsklasse</w:t>
            </w:r>
          </w:p>
        </w:tc>
        <w:tc>
          <w:tcPr>
            <w:tcW w:w="6491" w:type="dxa"/>
            <w:gridSpan w:val="2"/>
            <w:shd w:val="clear" w:color="auto" w:fill="DCDCDC"/>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b/>
                <w:i/>
                <w:sz w:val="22"/>
                <w:szCs w:val="22"/>
              </w:rPr>
              <w:t>Tillatt målefeil i prosent av den summerte mengde</w:t>
            </w:r>
          </w:p>
        </w:tc>
      </w:tr>
      <w:tr w:rsidR="00565FE2" w:rsidRPr="00565FE2" w:rsidTr="003020DB">
        <w:trPr>
          <w:cantSplit/>
        </w:trPr>
        <w:tc>
          <w:tcPr>
            <w:tcW w:w="3375" w:type="dxa"/>
            <w:shd w:val="clear" w:color="auto" w:fill="DCDCDC"/>
            <w:noWrap/>
            <w:tcMar>
              <w:left w:w="20" w:type="dxa"/>
              <w:right w:w="20" w:type="dxa"/>
            </w:tcMar>
          </w:tcPr>
          <w:p w:rsidR="00565FE2" w:rsidRPr="00565FE2" w:rsidRDefault="00565FE2" w:rsidP="003020DB">
            <w:pPr>
              <w:spacing w:after="8"/>
              <w:rPr>
                <w:rFonts w:asciiTheme="minorHAnsi" w:hAnsiTheme="minorHAnsi" w:cstheme="minorHAnsi"/>
                <w:sz w:val="22"/>
                <w:szCs w:val="22"/>
              </w:rPr>
            </w:pPr>
          </w:p>
        </w:tc>
        <w:tc>
          <w:tcPr>
            <w:tcW w:w="3245" w:type="dxa"/>
            <w:shd w:val="clear" w:color="auto" w:fill="DCDCDC"/>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b/>
                <w:i/>
                <w:sz w:val="22"/>
                <w:szCs w:val="22"/>
              </w:rPr>
              <w:t>Ved ordinær kontroll</w:t>
            </w:r>
          </w:p>
        </w:tc>
        <w:tc>
          <w:tcPr>
            <w:tcW w:w="3245" w:type="dxa"/>
            <w:shd w:val="clear" w:color="auto" w:fill="DCDCDC"/>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b/>
                <w:i/>
                <w:sz w:val="22"/>
                <w:szCs w:val="22"/>
              </w:rPr>
              <w:t>Ved oppfølgingskontroll</w:t>
            </w:r>
          </w:p>
        </w:tc>
      </w:tr>
      <w:tr w:rsidR="00565FE2" w:rsidRPr="00565FE2" w:rsidTr="003020DB">
        <w:tc>
          <w:tcPr>
            <w:tcW w:w="337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0,2</w:t>
            </w:r>
          </w:p>
        </w:tc>
        <w:tc>
          <w:tcPr>
            <w:tcW w:w="324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0,20 %</w:t>
            </w:r>
          </w:p>
        </w:tc>
        <w:tc>
          <w:tcPr>
            <w:tcW w:w="324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0,10 %</w:t>
            </w:r>
          </w:p>
        </w:tc>
      </w:tr>
      <w:tr w:rsidR="00565FE2" w:rsidRPr="00565FE2" w:rsidTr="003020DB">
        <w:tc>
          <w:tcPr>
            <w:tcW w:w="337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0,5</w:t>
            </w:r>
          </w:p>
        </w:tc>
        <w:tc>
          <w:tcPr>
            <w:tcW w:w="324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0,50 %</w:t>
            </w:r>
          </w:p>
        </w:tc>
        <w:tc>
          <w:tcPr>
            <w:tcW w:w="324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0,25 %</w:t>
            </w:r>
          </w:p>
        </w:tc>
      </w:tr>
      <w:tr w:rsidR="00565FE2" w:rsidRPr="00565FE2" w:rsidTr="003020DB">
        <w:tc>
          <w:tcPr>
            <w:tcW w:w="337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1</w:t>
            </w:r>
          </w:p>
        </w:tc>
        <w:tc>
          <w:tcPr>
            <w:tcW w:w="324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1,00 %</w:t>
            </w:r>
          </w:p>
        </w:tc>
        <w:tc>
          <w:tcPr>
            <w:tcW w:w="324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0,50 %</w:t>
            </w:r>
          </w:p>
        </w:tc>
      </w:tr>
      <w:tr w:rsidR="00565FE2" w:rsidRPr="00565FE2" w:rsidTr="003020DB">
        <w:tc>
          <w:tcPr>
            <w:tcW w:w="337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2</w:t>
            </w:r>
          </w:p>
        </w:tc>
        <w:tc>
          <w:tcPr>
            <w:tcW w:w="324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2,00 %</w:t>
            </w:r>
          </w:p>
        </w:tc>
        <w:tc>
          <w:tcPr>
            <w:tcW w:w="3245"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1,00 %</w:t>
            </w:r>
          </w:p>
        </w:tc>
      </w:tr>
    </w:tbl>
    <w:p w:rsidR="00565FE2" w:rsidRPr="00565FE2" w:rsidRDefault="00565FE2" w:rsidP="00565FE2">
      <w:pPr>
        <w:spacing w:after="8"/>
        <w:rPr>
          <w:rFonts w:asciiTheme="minorHAnsi" w:hAnsiTheme="minorHAnsi" w:cstheme="minorHAnsi"/>
          <w:sz w:val="22"/>
          <w:szCs w:val="22"/>
        </w:rPr>
      </w:pPr>
      <w:bookmarkStart w:id="60" w:name="PARAGRAF_31"/>
      <w:bookmarkEnd w:id="58"/>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61" w:name="§31"/>
      <w:bookmarkEnd w:id="61"/>
      <w:r w:rsidRPr="00565FE2">
        <w:rPr>
          <w:rFonts w:asciiTheme="minorHAnsi" w:hAnsiTheme="minorHAnsi" w:cstheme="minorHAnsi"/>
          <w:b/>
          <w:sz w:val="22"/>
          <w:szCs w:val="22"/>
        </w:rPr>
        <w:t>§ 31.</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Summerende deling</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lastRenderedPageBreak/>
        <w:t>Summerende deling, (</w:t>
      </w:r>
      <w:proofErr w:type="spellStart"/>
      <w:proofErr w:type="gramStart"/>
      <w:r w:rsidRPr="00565FE2">
        <w:rPr>
          <w:rFonts w:asciiTheme="minorHAnsi" w:hAnsiTheme="minorHAnsi" w:cstheme="minorHAnsi"/>
          <w:sz w:val="22"/>
          <w:szCs w:val="22"/>
        </w:rPr>
        <w:t>d</w:t>
      </w:r>
      <w:r w:rsidRPr="00565FE2">
        <w:rPr>
          <w:rFonts w:asciiTheme="minorHAnsi" w:hAnsiTheme="minorHAnsi" w:cstheme="minorHAnsi"/>
          <w:sz w:val="22"/>
          <w:szCs w:val="22"/>
          <w:vertAlign w:val="subscript"/>
        </w:rPr>
        <w:t>t</w:t>
      </w:r>
      <w:proofErr w:type="spellEnd"/>
      <w:r w:rsidRPr="00565FE2">
        <w:rPr>
          <w:rFonts w:asciiTheme="minorHAnsi" w:hAnsiTheme="minorHAnsi" w:cstheme="minorHAnsi"/>
          <w:sz w:val="22"/>
          <w:szCs w:val="22"/>
        </w:rPr>
        <w:t xml:space="preserve"> )</w:t>
      </w:r>
      <w:proofErr w:type="gramEnd"/>
      <w:r w:rsidRPr="00565FE2">
        <w:rPr>
          <w:rFonts w:asciiTheme="minorHAnsi" w:hAnsiTheme="minorHAnsi" w:cstheme="minorHAnsi"/>
          <w:sz w:val="22"/>
          <w:szCs w:val="22"/>
        </w:rPr>
        <w:t xml:space="preserve">, skal være i området: 0,01 % Maks. ≤ </w:t>
      </w:r>
      <w:proofErr w:type="spellStart"/>
      <w:r w:rsidRPr="00565FE2">
        <w:rPr>
          <w:rFonts w:asciiTheme="minorHAnsi" w:hAnsiTheme="minorHAnsi" w:cstheme="minorHAnsi"/>
          <w:sz w:val="22"/>
          <w:szCs w:val="22"/>
        </w:rPr>
        <w:t>d</w:t>
      </w:r>
      <w:r w:rsidRPr="00565FE2">
        <w:rPr>
          <w:rFonts w:asciiTheme="minorHAnsi" w:hAnsiTheme="minorHAnsi" w:cstheme="minorHAnsi"/>
          <w:sz w:val="22"/>
          <w:szCs w:val="22"/>
          <w:vertAlign w:val="subscript"/>
        </w:rPr>
        <w:t>t</w:t>
      </w:r>
      <w:proofErr w:type="spellEnd"/>
      <w:r w:rsidRPr="00565FE2">
        <w:rPr>
          <w:rFonts w:asciiTheme="minorHAnsi" w:hAnsiTheme="minorHAnsi" w:cstheme="minorHAnsi"/>
          <w:sz w:val="22"/>
          <w:szCs w:val="22"/>
        </w:rPr>
        <w:t xml:space="preserve"> ≤ 0,2 % Maks.</w:t>
      </w:r>
      <w:bookmarkStart w:id="62" w:name="PARAGRAF_32"/>
      <w:bookmarkEnd w:id="60"/>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63" w:name="§32"/>
      <w:bookmarkEnd w:id="63"/>
      <w:r w:rsidRPr="00565FE2">
        <w:rPr>
          <w:rFonts w:asciiTheme="minorHAnsi" w:hAnsiTheme="minorHAnsi" w:cstheme="minorHAnsi"/>
          <w:b/>
          <w:sz w:val="22"/>
          <w:szCs w:val="22"/>
        </w:rPr>
        <w:t>§ 32.</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Minste summerte mengde (</w:t>
      </w:r>
      <w:proofErr w:type="spellStart"/>
      <w:r w:rsidRPr="00565FE2">
        <w:rPr>
          <w:rFonts w:asciiTheme="minorHAnsi" w:hAnsiTheme="minorHAnsi" w:cstheme="minorHAnsi"/>
          <w:b/>
          <w:i/>
          <w:sz w:val="22"/>
          <w:szCs w:val="22"/>
        </w:rPr>
        <w:t>Σ</w:t>
      </w:r>
      <w:proofErr w:type="gramStart"/>
      <w:r w:rsidRPr="00565FE2">
        <w:rPr>
          <w:rFonts w:asciiTheme="minorHAnsi" w:hAnsiTheme="minorHAnsi" w:cstheme="minorHAnsi"/>
          <w:b/>
          <w:i/>
          <w:sz w:val="22"/>
          <w:szCs w:val="22"/>
          <w:vertAlign w:val="subscript"/>
        </w:rPr>
        <w:t>min</w:t>
      </w:r>
      <w:proofErr w:type="spellEnd"/>
      <w:r w:rsidRPr="00565FE2">
        <w:rPr>
          <w:rFonts w:asciiTheme="minorHAnsi" w:hAnsiTheme="minorHAnsi" w:cstheme="minorHAnsi"/>
          <w:b/>
          <w:i/>
          <w:sz w:val="22"/>
          <w:szCs w:val="22"/>
        </w:rPr>
        <w:t xml:space="preserve"> )</w:t>
      </w:r>
      <w:proofErr w:type="gramEnd"/>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Minste tillatte summerte mengde (</w:t>
      </w:r>
      <w:proofErr w:type="spellStart"/>
      <w:r w:rsidRPr="00565FE2">
        <w:rPr>
          <w:rFonts w:asciiTheme="minorHAnsi" w:hAnsiTheme="minorHAnsi" w:cstheme="minorHAnsi"/>
          <w:sz w:val="22"/>
          <w:szCs w:val="22"/>
        </w:rPr>
        <w:t>Σ</w:t>
      </w:r>
      <w:proofErr w:type="gramStart"/>
      <w:r w:rsidRPr="00565FE2">
        <w:rPr>
          <w:rFonts w:asciiTheme="minorHAnsi" w:hAnsiTheme="minorHAnsi" w:cstheme="minorHAnsi"/>
          <w:sz w:val="22"/>
          <w:szCs w:val="22"/>
          <w:vertAlign w:val="subscript"/>
        </w:rPr>
        <w:t>min</w:t>
      </w:r>
      <w:proofErr w:type="spellEnd"/>
      <w:r w:rsidRPr="00565FE2">
        <w:rPr>
          <w:rFonts w:asciiTheme="minorHAnsi" w:hAnsiTheme="minorHAnsi" w:cstheme="minorHAnsi"/>
          <w:sz w:val="22"/>
          <w:szCs w:val="22"/>
        </w:rPr>
        <w:t xml:space="preserve"> )</w:t>
      </w:r>
      <w:proofErr w:type="gramEnd"/>
      <w:r w:rsidRPr="00565FE2">
        <w:rPr>
          <w:rFonts w:asciiTheme="minorHAnsi" w:hAnsiTheme="minorHAnsi" w:cstheme="minorHAnsi"/>
          <w:sz w:val="22"/>
          <w:szCs w:val="22"/>
        </w:rPr>
        <w:t xml:space="preserve"> skal ikke være under den last der maksimal tillatte målefeil er lik summerende deling (</w:t>
      </w:r>
      <w:proofErr w:type="spellStart"/>
      <w:r w:rsidRPr="00565FE2">
        <w:rPr>
          <w:rFonts w:asciiTheme="minorHAnsi" w:hAnsiTheme="minorHAnsi" w:cstheme="minorHAnsi"/>
          <w:sz w:val="22"/>
          <w:szCs w:val="22"/>
        </w:rPr>
        <w:t>d</w:t>
      </w:r>
      <w:r w:rsidRPr="00565FE2">
        <w:rPr>
          <w:rFonts w:asciiTheme="minorHAnsi" w:hAnsiTheme="minorHAnsi" w:cstheme="minorHAnsi"/>
          <w:sz w:val="22"/>
          <w:szCs w:val="22"/>
          <w:vertAlign w:val="subscript"/>
        </w:rPr>
        <w:t>t</w:t>
      </w:r>
      <w:proofErr w:type="spellEnd"/>
      <w:r w:rsidRPr="00565FE2">
        <w:rPr>
          <w:rFonts w:asciiTheme="minorHAnsi" w:hAnsiTheme="minorHAnsi" w:cstheme="minorHAnsi"/>
          <w:sz w:val="22"/>
          <w:szCs w:val="22"/>
        </w:rPr>
        <w:t xml:space="preserve"> ) og ikke under minstebelastningen som produsenten har angitt.</w:t>
      </w:r>
      <w:bookmarkStart w:id="64" w:name="PARAGRAF_33"/>
      <w:bookmarkEnd w:id="62"/>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65" w:name="§33"/>
      <w:bookmarkEnd w:id="65"/>
      <w:r w:rsidRPr="00565FE2">
        <w:rPr>
          <w:rFonts w:asciiTheme="minorHAnsi" w:hAnsiTheme="minorHAnsi" w:cstheme="minorHAnsi"/>
          <w:b/>
          <w:sz w:val="22"/>
          <w:szCs w:val="22"/>
        </w:rPr>
        <w:t>§ 33.</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Nullstilling</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Summerende beholdervekter som ikke tarerer vekten etter hver tømming, skal ha en nullstillingsanordning. Automatisk drift skal deaktiveres dersom nullvisningen varierer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a</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 xml:space="preserve">1 </w:t>
            </w:r>
            <w:proofErr w:type="spellStart"/>
            <w:r w:rsidRPr="00565FE2">
              <w:rPr>
                <w:rFonts w:asciiTheme="minorHAnsi" w:hAnsiTheme="minorHAnsi" w:cstheme="minorHAnsi"/>
                <w:sz w:val="22"/>
                <w:szCs w:val="22"/>
              </w:rPr>
              <w:t>d</w:t>
            </w:r>
            <w:r w:rsidRPr="00565FE2">
              <w:rPr>
                <w:rFonts w:asciiTheme="minorHAnsi" w:hAnsiTheme="minorHAnsi" w:cstheme="minorHAnsi"/>
                <w:sz w:val="22"/>
                <w:szCs w:val="22"/>
                <w:vertAlign w:val="subscript"/>
              </w:rPr>
              <w:t>t</w:t>
            </w:r>
            <w:proofErr w:type="spellEnd"/>
            <w:r w:rsidRPr="00565FE2">
              <w:rPr>
                <w:rFonts w:asciiTheme="minorHAnsi" w:hAnsiTheme="minorHAnsi" w:cstheme="minorHAnsi"/>
                <w:sz w:val="22"/>
                <w:szCs w:val="22"/>
              </w:rPr>
              <w:t xml:space="preserve"> på vekter med automatisk nullstillingsanordning eller</w:t>
            </w:r>
          </w:p>
        </w:tc>
      </w:tr>
    </w:tbl>
    <w:p w:rsidR="00565FE2" w:rsidRPr="00565FE2" w:rsidRDefault="00565FE2" w:rsidP="00565FE2">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565FE2" w:rsidRPr="00565FE2" w:rsidTr="003020DB">
        <w:tc>
          <w:tcPr>
            <w:tcW w:w="360" w:type="dxa"/>
            <w:shd w:val="clear" w:color="auto" w:fill="FFFFFF"/>
            <w:noWrap/>
            <w:tcMar>
              <w:left w:w="20" w:type="dxa"/>
              <w:right w:w="80" w:type="dxa"/>
            </w:tcMar>
          </w:tcPr>
          <w:p w:rsidR="00565FE2" w:rsidRPr="00565FE2" w:rsidRDefault="00565FE2" w:rsidP="003020DB">
            <w:pPr>
              <w:jc w:val="right"/>
              <w:rPr>
                <w:rFonts w:asciiTheme="minorHAnsi" w:hAnsiTheme="minorHAnsi" w:cstheme="minorHAnsi"/>
                <w:sz w:val="22"/>
                <w:szCs w:val="22"/>
              </w:rPr>
            </w:pPr>
            <w:proofErr w:type="gramStart"/>
            <w:r w:rsidRPr="00565FE2">
              <w:rPr>
                <w:rFonts w:asciiTheme="minorHAnsi" w:hAnsiTheme="minorHAnsi" w:cstheme="minorHAnsi"/>
                <w:sz w:val="22"/>
                <w:szCs w:val="22"/>
              </w:rPr>
              <w:t>b</w:t>
            </w:r>
            <w:proofErr w:type="gramEnd"/>
            <w:r w:rsidRPr="00565FE2">
              <w:rPr>
                <w:rFonts w:asciiTheme="minorHAnsi" w:hAnsiTheme="minorHAnsi" w:cstheme="minorHAnsi"/>
                <w:sz w:val="22"/>
                <w:szCs w:val="22"/>
              </w:rPr>
              <w:t>)</w:t>
            </w:r>
          </w:p>
        </w:tc>
        <w:tc>
          <w:tcPr>
            <w:tcW w:w="9506" w:type="dxa"/>
            <w:shd w:val="clear" w:color="auto" w:fill="FFFFFF"/>
            <w:noWrap/>
            <w:tcMar>
              <w:left w:w="20" w:type="dxa"/>
              <w:right w:w="80" w:type="dxa"/>
            </w:tcMar>
          </w:tcPr>
          <w:p w:rsidR="00565FE2" w:rsidRPr="00565FE2" w:rsidRDefault="00565FE2" w:rsidP="003020DB">
            <w:pPr>
              <w:rPr>
                <w:rFonts w:asciiTheme="minorHAnsi" w:hAnsiTheme="minorHAnsi" w:cstheme="minorHAnsi"/>
                <w:sz w:val="22"/>
                <w:szCs w:val="22"/>
              </w:rPr>
            </w:pPr>
            <w:r w:rsidRPr="00565FE2">
              <w:rPr>
                <w:rFonts w:asciiTheme="minorHAnsi" w:hAnsiTheme="minorHAnsi" w:cstheme="minorHAnsi"/>
                <w:sz w:val="22"/>
                <w:szCs w:val="22"/>
              </w:rPr>
              <w:t xml:space="preserve">0,5 </w:t>
            </w:r>
            <w:proofErr w:type="spellStart"/>
            <w:r w:rsidRPr="00565FE2">
              <w:rPr>
                <w:rFonts w:asciiTheme="minorHAnsi" w:hAnsiTheme="minorHAnsi" w:cstheme="minorHAnsi"/>
                <w:sz w:val="22"/>
                <w:szCs w:val="22"/>
              </w:rPr>
              <w:t>d</w:t>
            </w:r>
            <w:r w:rsidRPr="00565FE2">
              <w:rPr>
                <w:rFonts w:asciiTheme="minorHAnsi" w:hAnsiTheme="minorHAnsi" w:cstheme="minorHAnsi"/>
                <w:sz w:val="22"/>
                <w:szCs w:val="22"/>
                <w:vertAlign w:val="subscript"/>
              </w:rPr>
              <w:t>t</w:t>
            </w:r>
            <w:proofErr w:type="spellEnd"/>
            <w:r w:rsidRPr="00565FE2">
              <w:rPr>
                <w:rFonts w:asciiTheme="minorHAnsi" w:hAnsiTheme="minorHAnsi" w:cstheme="minorHAnsi"/>
                <w:sz w:val="22"/>
                <w:szCs w:val="22"/>
              </w:rPr>
              <w:t xml:space="preserve"> på vekter med en halvautomatisk, eller ikke-automatisk, nullstillingsanordning.</w:t>
            </w:r>
          </w:p>
        </w:tc>
      </w:tr>
    </w:tbl>
    <w:p w:rsidR="00565FE2" w:rsidRPr="00565FE2" w:rsidRDefault="00565FE2" w:rsidP="00565FE2">
      <w:pPr>
        <w:rPr>
          <w:rFonts w:asciiTheme="minorHAnsi" w:hAnsiTheme="minorHAnsi" w:cstheme="minorHAnsi"/>
          <w:sz w:val="22"/>
          <w:szCs w:val="22"/>
        </w:rPr>
      </w:pPr>
      <w:bookmarkStart w:id="66" w:name="PARAGRAF_34"/>
      <w:bookmarkEnd w:id="64"/>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67" w:name="§34"/>
      <w:bookmarkEnd w:id="67"/>
      <w:r w:rsidRPr="00565FE2">
        <w:rPr>
          <w:rFonts w:asciiTheme="minorHAnsi" w:hAnsiTheme="minorHAnsi" w:cstheme="minorHAnsi"/>
          <w:b/>
          <w:sz w:val="22"/>
          <w:szCs w:val="22"/>
        </w:rPr>
        <w:t>§ 34.</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Brukergrensesnitt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Under automatisk drift skal brukerjusteringer og nullstillingsfunksjon være deaktivert.</w:t>
      </w:r>
      <w:bookmarkStart w:id="68" w:name="PARAGRAF_35"/>
      <w:bookmarkEnd w:id="66"/>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69" w:name="§35"/>
      <w:bookmarkEnd w:id="69"/>
      <w:r w:rsidRPr="00565FE2">
        <w:rPr>
          <w:rFonts w:asciiTheme="minorHAnsi" w:hAnsiTheme="minorHAnsi" w:cstheme="minorHAnsi"/>
          <w:b/>
          <w:sz w:val="22"/>
          <w:szCs w:val="22"/>
        </w:rPr>
        <w:t>§ 35.</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Utskrift</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På summerende beholdervekter utstyrt med en utskriftsenhet skal nullstilling av summen være deaktivert til summen er skrevet ut. Utskrift av summen skal skje dersom automatisk drift avbrytes.</w:t>
      </w:r>
      <w:bookmarkStart w:id="70" w:name="PARAGRAF_36"/>
      <w:bookmarkEnd w:id="68"/>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71" w:name="§36"/>
      <w:bookmarkEnd w:id="71"/>
      <w:r w:rsidRPr="00565FE2">
        <w:rPr>
          <w:rFonts w:asciiTheme="minorHAnsi" w:hAnsiTheme="minorHAnsi" w:cstheme="minorHAnsi"/>
          <w:b/>
          <w:sz w:val="22"/>
          <w:szCs w:val="22"/>
        </w:rPr>
        <w:t>§ 36.</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Ytelser under påvirkende størrelser og elektromagnetiske forstyrrelser</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Maksimale tillatte målefeil som følge av påvirkende størrelser skal være som angitt i tabell 6.</w:t>
      </w:r>
    </w:p>
    <w:p w:rsidR="00565FE2" w:rsidRPr="00565FE2" w:rsidRDefault="00565FE2" w:rsidP="00565FE2">
      <w:pPr>
        <w:spacing w:before="120"/>
        <w:ind w:firstLine="180"/>
        <w:rPr>
          <w:rFonts w:asciiTheme="minorHAnsi" w:hAnsiTheme="minorHAnsi" w:cstheme="minorHAnsi"/>
          <w:sz w:val="22"/>
          <w:szCs w:val="22"/>
        </w:rPr>
      </w:pPr>
    </w:p>
    <w:p w:rsidR="00565FE2" w:rsidRPr="00565FE2" w:rsidRDefault="00565FE2" w:rsidP="00565FE2">
      <w:pPr>
        <w:spacing w:after="4"/>
        <w:rPr>
          <w:rFonts w:asciiTheme="minorHAnsi" w:hAnsiTheme="minorHAnsi" w:cstheme="minorHAnsi"/>
          <w:i/>
          <w:sz w:val="22"/>
          <w:szCs w:val="22"/>
        </w:rPr>
      </w:pPr>
      <w:r w:rsidRPr="00565FE2">
        <w:rPr>
          <w:rFonts w:asciiTheme="minorHAnsi" w:hAnsiTheme="minorHAnsi" w:cstheme="minorHAnsi"/>
          <w:i/>
          <w:sz w:val="22"/>
          <w:szCs w:val="22"/>
        </w:rPr>
        <w:t>Tabell 6</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933"/>
        <w:gridCol w:w="4933"/>
      </w:tblGrid>
      <w:tr w:rsidR="00565FE2" w:rsidRPr="00565FE2" w:rsidTr="003020DB">
        <w:trPr>
          <w:cantSplit/>
        </w:trPr>
        <w:tc>
          <w:tcPr>
            <w:tcW w:w="4933" w:type="dxa"/>
            <w:shd w:val="clear" w:color="auto" w:fill="DCDCDC"/>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b/>
                <w:i/>
                <w:sz w:val="22"/>
                <w:szCs w:val="22"/>
              </w:rPr>
              <w:t>Last (m) i summerende delinger (</w:t>
            </w:r>
            <w:proofErr w:type="spellStart"/>
            <w:proofErr w:type="gramStart"/>
            <w:r w:rsidRPr="00565FE2">
              <w:rPr>
                <w:rFonts w:asciiTheme="minorHAnsi" w:hAnsiTheme="minorHAnsi" w:cstheme="minorHAnsi"/>
                <w:b/>
                <w:i/>
                <w:sz w:val="22"/>
                <w:szCs w:val="22"/>
              </w:rPr>
              <w:t>d</w:t>
            </w:r>
            <w:r w:rsidRPr="00565FE2">
              <w:rPr>
                <w:rFonts w:asciiTheme="minorHAnsi" w:hAnsiTheme="minorHAnsi" w:cstheme="minorHAnsi"/>
                <w:b/>
                <w:i/>
                <w:sz w:val="22"/>
                <w:szCs w:val="22"/>
                <w:vertAlign w:val="subscript"/>
              </w:rPr>
              <w:t>t</w:t>
            </w:r>
            <w:proofErr w:type="spellEnd"/>
            <w:r w:rsidRPr="00565FE2">
              <w:rPr>
                <w:rFonts w:asciiTheme="minorHAnsi" w:hAnsiTheme="minorHAnsi" w:cstheme="minorHAnsi"/>
                <w:b/>
                <w:i/>
                <w:sz w:val="22"/>
                <w:szCs w:val="22"/>
              </w:rPr>
              <w:t xml:space="preserve"> )</w:t>
            </w:r>
            <w:proofErr w:type="gramEnd"/>
          </w:p>
        </w:tc>
        <w:tc>
          <w:tcPr>
            <w:tcW w:w="4933" w:type="dxa"/>
            <w:shd w:val="clear" w:color="auto" w:fill="DCDCDC"/>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b/>
                <w:i/>
                <w:sz w:val="22"/>
                <w:szCs w:val="22"/>
              </w:rPr>
              <w:t>Maksimale tillatte målefeil</w:t>
            </w:r>
          </w:p>
        </w:tc>
      </w:tr>
      <w:tr w:rsidR="00565FE2" w:rsidRPr="00565FE2" w:rsidTr="003020DB">
        <w:tc>
          <w:tcPr>
            <w:tcW w:w="4933"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0 &lt; m ≤ 500</w:t>
            </w:r>
          </w:p>
        </w:tc>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xml:space="preserve">± 0,5 </w:t>
            </w:r>
            <w:proofErr w:type="spellStart"/>
            <w:r w:rsidRPr="00565FE2">
              <w:rPr>
                <w:rFonts w:asciiTheme="minorHAnsi" w:hAnsiTheme="minorHAnsi" w:cstheme="minorHAnsi"/>
                <w:sz w:val="22"/>
                <w:szCs w:val="22"/>
              </w:rPr>
              <w:t>d</w:t>
            </w:r>
            <w:r w:rsidRPr="00565FE2">
              <w:rPr>
                <w:rFonts w:asciiTheme="minorHAnsi" w:hAnsiTheme="minorHAnsi" w:cstheme="minorHAnsi"/>
                <w:sz w:val="22"/>
                <w:szCs w:val="22"/>
                <w:vertAlign w:val="subscript"/>
              </w:rPr>
              <w:t>t</w:t>
            </w:r>
            <w:proofErr w:type="spellEnd"/>
          </w:p>
        </w:tc>
      </w:tr>
      <w:tr w:rsidR="00565FE2" w:rsidRPr="00565FE2" w:rsidTr="003020DB">
        <w:tc>
          <w:tcPr>
            <w:tcW w:w="4933"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500 &lt; m ≤ 2 000</w:t>
            </w:r>
          </w:p>
        </w:tc>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xml:space="preserve">± 1,0 </w:t>
            </w:r>
            <w:proofErr w:type="spellStart"/>
            <w:r w:rsidRPr="00565FE2">
              <w:rPr>
                <w:rFonts w:asciiTheme="minorHAnsi" w:hAnsiTheme="minorHAnsi" w:cstheme="minorHAnsi"/>
                <w:sz w:val="22"/>
                <w:szCs w:val="22"/>
              </w:rPr>
              <w:t>d</w:t>
            </w:r>
            <w:r w:rsidRPr="00565FE2">
              <w:rPr>
                <w:rFonts w:asciiTheme="minorHAnsi" w:hAnsiTheme="minorHAnsi" w:cstheme="minorHAnsi"/>
                <w:sz w:val="22"/>
                <w:szCs w:val="22"/>
                <w:vertAlign w:val="subscript"/>
              </w:rPr>
              <w:t>t</w:t>
            </w:r>
            <w:proofErr w:type="spellEnd"/>
          </w:p>
        </w:tc>
      </w:tr>
      <w:tr w:rsidR="00565FE2" w:rsidRPr="00565FE2" w:rsidTr="003020DB">
        <w:tc>
          <w:tcPr>
            <w:tcW w:w="4933" w:type="dxa"/>
            <w:shd w:val="clear" w:color="auto" w:fill="FFFFFF"/>
            <w:noWrap/>
            <w:tcMar>
              <w:left w:w="20" w:type="dxa"/>
              <w:right w:w="20" w:type="dxa"/>
            </w:tcMar>
          </w:tcPr>
          <w:p w:rsidR="00565FE2" w:rsidRPr="00565FE2" w:rsidRDefault="00565FE2" w:rsidP="003020DB">
            <w:pPr>
              <w:spacing w:after="8"/>
              <w:rPr>
                <w:rFonts w:asciiTheme="minorHAnsi" w:hAnsiTheme="minorHAnsi" w:cstheme="minorHAnsi"/>
                <w:sz w:val="22"/>
                <w:szCs w:val="22"/>
              </w:rPr>
            </w:pPr>
            <w:r w:rsidRPr="00565FE2">
              <w:rPr>
                <w:rFonts w:asciiTheme="minorHAnsi" w:hAnsiTheme="minorHAnsi" w:cstheme="minorHAnsi"/>
                <w:sz w:val="22"/>
                <w:szCs w:val="22"/>
              </w:rPr>
              <w:t>2 000 &lt; m ≤ 10 000</w:t>
            </w:r>
          </w:p>
        </w:tc>
        <w:tc>
          <w:tcPr>
            <w:tcW w:w="4933" w:type="dxa"/>
            <w:shd w:val="clear" w:color="auto" w:fill="FFFFFF"/>
            <w:noWrap/>
            <w:tcMar>
              <w:left w:w="20" w:type="dxa"/>
              <w:right w:w="20" w:type="dxa"/>
            </w:tcMar>
          </w:tcPr>
          <w:p w:rsidR="00565FE2" w:rsidRPr="00565FE2" w:rsidRDefault="00565FE2" w:rsidP="003020DB">
            <w:pPr>
              <w:spacing w:after="8"/>
              <w:jc w:val="center"/>
              <w:rPr>
                <w:rFonts w:asciiTheme="minorHAnsi" w:hAnsiTheme="minorHAnsi" w:cstheme="minorHAnsi"/>
                <w:sz w:val="22"/>
                <w:szCs w:val="22"/>
              </w:rPr>
            </w:pPr>
            <w:r w:rsidRPr="00565FE2">
              <w:rPr>
                <w:rFonts w:asciiTheme="minorHAnsi" w:hAnsiTheme="minorHAnsi" w:cstheme="minorHAnsi"/>
                <w:sz w:val="22"/>
                <w:szCs w:val="22"/>
              </w:rPr>
              <w:t xml:space="preserve">± 1,5 </w:t>
            </w:r>
            <w:proofErr w:type="spellStart"/>
            <w:r w:rsidRPr="00565FE2">
              <w:rPr>
                <w:rFonts w:asciiTheme="minorHAnsi" w:hAnsiTheme="minorHAnsi" w:cstheme="minorHAnsi"/>
                <w:sz w:val="22"/>
                <w:szCs w:val="22"/>
              </w:rPr>
              <w:t>d</w:t>
            </w:r>
            <w:r w:rsidRPr="00565FE2">
              <w:rPr>
                <w:rFonts w:asciiTheme="minorHAnsi" w:hAnsiTheme="minorHAnsi" w:cstheme="minorHAnsi"/>
                <w:sz w:val="22"/>
                <w:szCs w:val="22"/>
                <w:vertAlign w:val="subscript"/>
              </w:rPr>
              <w:t>t</w:t>
            </w:r>
            <w:proofErr w:type="spellEnd"/>
          </w:p>
        </w:tc>
      </w:tr>
    </w:tbl>
    <w:p w:rsidR="00565FE2" w:rsidRPr="00565FE2" w:rsidRDefault="00565FE2" w:rsidP="00565FE2">
      <w:pPr>
        <w:spacing w:after="8"/>
        <w:rPr>
          <w:rFonts w:asciiTheme="minorHAnsi" w:hAnsiTheme="minorHAnsi" w:cstheme="minorHAnsi"/>
          <w:sz w:val="22"/>
          <w:szCs w:val="22"/>
        </w:rPr>
      </w:pPr>
    </w:p>
    <w:p w:rsidR="00565FE2" w:rsidRPr="00565FE2" w:rsidRDefault="00565FE2" w:rsidP="00565FE2">
      <w:pPr>
        <w:spacing w:after="8"/>
        <w:rPr>
          <w:rFonts w:asciiTheme="minorHAnsi" w:hAnsiTheme="minorHAnsi" w:cstheme="minorHAnsi"/>
          <w:sz w:val="22"/>
          <w:szCs w:val="22"/>
        </w:rPr>
      </w:pP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Den kritiske endringsverdien som følge av en forstyrrelse er en summerende deling for enhver vektvisning og enhver lagret sum.</w:t>
      </w:r>
      <w:bookmarkStart w:id="72" w:name="KAPITTEL_3"/>
      <w:bookmarkEnd w:id="48"/>
      <w:bookmarkEnd w:id="70"/>
    </w:p>
    <w:p w:rsidR="00565FE2" w:rsidRPr="00565FE2" w:rsidRDefault="00565FE2" w:rsidP="00565FE2">
      <w:pPr>
        <w:rPr>
          <w:rFonts w:asciiTheme="minorHAnsi" w:hAnsiTheme="minorHAnsi" w:cstheme="minorHAnsi"/>
          <w:sz w:val="22"/>
          <w:szCs w:val="22"/>
        </w:rPr>
      </w:pPr>
    </w:p>
    <w:p w:rsidR="00565FE2" w:rsidRPr="00565FE2" w:rsidRDefault="00565FE2" w:rsidP="00565FE2">
      <w:pPr>
        <w:pStyle w:val="paragraph"/>
        <w:spacing w:before="0" w:beforeAutospacing="0" w:after="0" w:afterAutospacing="0"/>
        <w:textAlignment w:val="baseline"/>
        <w:rPr>
          <w:rStyle w:val="eop"/>
          <w:rFonts w:asciiTheme="minorHAnsi" w:hAnsiTheme="minorHAnsi" w:cstheme="minorHAnsi"/>
          <w:b/>
          <w:sz w:val="22"/>
          <w:szCs w:val="22"/>
        </w:rPr>
      </w:pPr>
      <w:r w:rsidRPr="00565FE2">
        <w:rPr>
          <w:rStyle w:val="eop"/>
          <w:rFonts w:asciiTheme="minorHAnsi" w:hAnsiTheme="minorHAnsi" w:cstheme="minorHAnsi"/>
          <w:b/>
          <w:sz w:val="22"/>
          <w:szCs w:val="22"/>
        </w:rPr>
        <w:t xml:space="preserve">§ 36 a. </w:t>
      </w:r>
      <w:r w:rsidRPr="00565FE2">
        <w:rPr>
          <w:rStyle w:val="eop"/>
          <w:rFonts w:asciiTheme="minorHAnsi" w:hAnsiTheme="minorHAnsi" w:cstheme="minorHAnsi"/>
          <w:b/>
          <w:i/>
          <w:sz w:val="22"/>
          <w:szCs w:val="22"/>
        </w:rPr>
        <w:t>Tilleggskrav til summerende beholdervekter som brukes ved landing av fisk</w:t>
      </w:r>
      <w:r w:rsidRPr="00565FE2">
        <w:rPr>
          <w:rStyle w:val="eop"/>
          <w:rFonts w:asciiTheme="minorHAnsi" w:hAnsiTheme="minorHAnsi" w:cstheme="minorHAnsi"/>
          <w:b/>
          <w:sz w:val="22"/>
          <w:szCs w:val="22"/>
        </w:rPr>
        <w:t xml:space="preserve">  </w:t>
      </w:r>
    </w:p>
    <w:p w:rsidR="00565FE2" w:rsidRPr="008842F8" w:rsidRDefault="00565FE2" w:rsidP="00565FE2">
      <w:pPr>
        <w:pStyle w:val="paragraph"/>
        <w:spacing w:before="0" w:beforeAutospacing="0" w:after="0" w:afterAutospacing="0"/>
        <w:textAlignment w:val="baseline"/>
        <w:rPr>
          <w:rStyle w:val="eop"/>
          <w:rFonts w:asciiTheme="minorHAnsi" w:hAnsiTheme="minorHAnsi" w:cstheme="minorHAnsi"/>
          <w:i/>
          <w:sz w:val="22"/>
          <w:szCs w:val="22"/>
        </w:rPr>
      </w:pPr>
      <w:bookmarkStart w:id="73" w:name="_GoBack"/>
    </w:p>
    <w:p w:rsidR="00565FE2" w:rsidRPr="008842F8" w:rsidRDefault="00565FE2" w:rsidP="00565FE2">
      <w:pPr>
        <w:pStyle w:val="paragraph"/>
        <w:spacing w:before="0" w:beforeAutospacing="0" w:after="0" w:afterAutospacing="0"/>
        <w:textAlignment w:val="baseline"/>
        <w:rPr>
          <w:rStyle w:val="eop"/>
          <w:rFonts w:asciiTheme="minorHAnsi" w:hAnsiTheme="minorHAnsi" w:cstheme="minorHAnsi"/>
          <w:i/>
          <w:sz w:val="22"/>
          <w:szCs w:val="22"/>
        </w:rPr>
      </w:pPr>
      <w:r w:rsidRPr="008842F8">
        <w:rPr>
          <w:rStyle w:val="eop"/>
          <w:rFonts w:asciiTheme="minorHAnsi" w:hAnsiTheme="minorHAnsi" w:cstheme="minorHAnsi"/>
          <w:i/>
          <w:sz w:val="22"/>
          <w:szCs w:val="22"/>
        </w:rPr>
        <w:t xml:space="preserve">Summerende beholdervekt som brukes ved landing av fisk skal ha display eller annen tydelig avlesningsmulighet plassert i eller ved vekten. </w:t>
      </w:r>
    </w:p>
    <w:p w:rsidR="00565FE2" w:rsidRPr="008842F8" w:rsidRDefault="00565FE2" w:rsidP="00565FE2">
      <w:pPr>
        <w:pStyle w:val="paragraph"/>
        <w:spacing w:before="0" w:beforeAutospacing="0" w:after="0" w:afterAutospacing="0"/>
        <w:textAlignment w:val="baseline"/>
        <w:rPr>
          <w:rStyle w:val="eop"/>
          <w:rFonts w:asciiTheme="minorHAnsi" w:hAnsiTheme="minorHAnsi" w:cstheme="minorHAnsi"/>
          <w:i/>
          <w:sz w:val="22"/>
          <w:szCs w:val="22"/>
        </w:rPr>
      </w:pPr>
    </w:p>
    <w:p w:rsidR="00565FE2" w:rsidRPr="008842F8" w:rsidRDefault="00565FE2" w:rsidP="00565FE2">
      <w:pPr>
        <w:pStyle w:val="paragraph"/>
        <w:spacing w:before="0" w:beforeAutospacing="0" w:after="0" w:afterAutospacing="0"/>
        <w:textAlignment w:val="baseline"/>
        <w:rPr>
          <w:rStyle w:val="eop"/>
          <w:rFonts w:asciiTheme="minorHAnsi" w:hAnsiTheme="minorHAnsi" w:cstheme="minorHAnsi"/>
          <w:i/>
          <w:sz w:val="22"/>
          <w:szCs w:val="22"/>
        </w:rPr>
      </w:pPr>
      <w:r w:rsidRPr="008842F8">
        <w:rPr>
          <w:rStyle w:val="eop"/>
          <w:rFonts w:asciiTheme="minorHAnsi" w:hAnsiTheme="minorHAnsi" w:cstheme="minorHAnsi"/>
          <w:i/>
          <w:sz w:val="22"/>
          <w:szCs w:val="22"/>
        </w:rPr>
        <w:t xml:space="preserve">Veid kvantum skal kunne avleses fortløpende. Ved bruk skal veid kvantum kunne avleses direkte. </w:t>
      </w:r>
    </w:p>
    <w:p w:rsidR="00565FE2" w:rsidRPr="008842F8" w:rsidRDefault="00565FE2" w:rsidP="00565FE2">
      <w:pPr>
        <w:pStyle w:val="paragraph"/>
        <w:spacing w:before="0" w:beforeAutospacing="0" w:after="0" w:afterAutospacing="0"/>
        <w:textAlignment w:val="baseline"/>
        <w:rPr>
          <w:rStyle w:val="eop"/>
          <w:rFonts w:asciiTheme="minorHAnsi" w:hAnsiTheme="minorHAnsi" w:cstheme="minorHAnsi"/>
          <w:i/>
          <w:sz w:val="22"/>
          <w:szCs w:val="22"/>
        </w:rPr>
      </w:pPr>
    </w:p>
    <w:p w:rsidR="00565FE2" w:rsidRPr="008842F8" w:rsidRDefault="00565FE2" w:rsidP="00565FE2">
      <w:pPr>
        <w:pStyle w:val="paragraph"/>
        <w:spacing w:before="0" w:beforeAutospacing="0" w:after="0" w:afterAutospacing="0"/>
        <w:textAlignment w:val="baseline"/>
        <w:rPr>
          <w:rStyle w:val="eop"/>
          <w:rFonts w:asciiTheme="minorHAnsi" w:hAnsiTheme="minorHAnsi" w:cstheme="minorHAnsi"/>
          <w:i/>
          <w:sz w:val="22"/>
          <w:szCs w:val="22"/>
        </w:rPr>
      </w:pPr>
      <w:r w:rsidRPr="008842F8">
        <w:rPr>
          <w:rStyle w:val="eop"/>
          <w:rFonts w:asciiTheme="minorHAnsi" w:hAnsiTheme="minorHAnsi" w:cstheme="minorHAnsi"/>
          <w:i/>
          <w:sz w:val="22"/>
          <w:szCs w:val="22"/>
        </w:rPr>
        <w:t xml:space="preserve">Vekten skal ha minst ett </w:t>
      </w:r>
      <w:proofErr w:type="spellStart"/>
      <w:r w:rsidRPr="008842F8">
        <w:rPr>
          <w:rStyle w:val="eop"/>
          <w:rFonts w:asciiTheme="minorHAnsi" w:hAnsiTheme="minorHAnsi" w:cstheme="minorHAnsi"/>
          <w:i/>
          <w:sz w:val="22"/>
          <w:szCs w:val="22"/>
        </w:rPr>
        <w:t>tilleggsdisplay</w:t>
      </w:r>
      <w:proofErr w:type="spellEnd"/>
      <w:r w:rsidRPr="008842F8">
        <w:rPr>
          <w:rStyle w:val="eop"/>
          <w:rFonts w:asciiTheme="minorHAnsi" w:hAnsiTheme="minorHAnsi" w:cstheme="minorHAnsi"/>
          <w:i/>
          <w:sz w:val="22"/>
          <w:szCs w:val="22"/>
        </w:rPr>
        <w:t xml:space="preserve"> som gjentar visningen av veieresultatet fra </w:t>
      </w:r>
      <w:proofErr w:type="spellStart"/>
      <w:r w:rsidRPr="008842F8">
        <w:rPr>
          <w:rStyle w:val="eop"/>
          <w:rFonts w:asciiTheme="minorHAnsi" w:hAnsiTheme="minorHAnsi" w:cstheme="minorHAnsi"/>
          <w:i/>
          <w:sz w:val="22"/>
          <w:szCs w:val="22"/>
        </w:rPr>
        <w:t>hoveddisplayet</w:t>
      </w:r>
      <w:proofErr w:type="spellEnd"/>
      <w:r w:rsidRPr="008842F8">
        <w:rPr>
          <w:rStyle w:val="eop"/>
          <w:rFonts w:asciiTheme="minorHAnsi" w:hAnsiTheme="minorHAnsi" w:cstheme="minorHAnsi"/>
          <w:i/>
          <w:sz w:val="22"/>
          <w:szCs w:val="22"/>
        </w:rPr>
        <w:t xml:space="preserve">. </w:t>
      </w:r>
      <w:proofErr w:type="spellStart"/>
      <w:r w:rsidRPr="008842F8">
        <w:rPr>
          <w:rStyle w:val="eop"/>
          <w:rFonts w:asciiTheme="minorHAnsi" w:hAnsiTheme="minorHAnsi" w:cstheme="minorHAnsi"/>
          <w:i/>
          <w:sz w:val="22"/>
          <w:szCs w:val="22"/>
        </w:rPr>
        <w:t>Tilleggsdisplayet</w:t>
      </w:r>
      <w:proofErr w:type="spellEnd"/>
      <w:r w:rsidRPr="008842F8">
        <w:rPr>
          <w:rStyle w:val="eop"/>
          <w:rFonts w:asciiTheme="minorHAnsi" w:hAnsiTheme="minorHAnsi" w:cstheme="minorHAnsi"/>
          <w:i/>
          <w:sz w:val="22"/>
          <w:szCs w:val="22"/>
        </w:rPr>
        <w:t xml:space="preserve"> skal ikke ha funksjoner som kan påvirke veieresultatet. </w:t>
      </w:r>
      <w:proofErr w:type="spellStart"/>
      <w:r w:rsidRPr="008842F8">
        <w:rPr>
          <w:rStyle w:val="eop"/>
          <w:rFonts w:asciiTheme="minorHAnsi" w:hAnsiTheme="minorHAnsi" w:cstheme="minorHAnsi"/>
          <w:i/>
          <w:sz w:val="22"/>
          <w:szCs w:val="22"/>
        </w:rPr>
        <w:t>Tilleggsdisplayet</w:t>
      </w:r>
      <w:proofErr w:type="spellEnd"/>
      <w:r w:rsidRPr="008842F8">
        <w:rPr>
          <w:rStyle w:val="eop"/>
          <w:rFonts w:asciiTheme="minorHAnsi" w:hAnsiTheme="minorHAnsi" w:cstheme="minorHAnsi"/>
          <w:i/>
          <w:sz w:val="22"/>
          <w:szCs w:val="22"/>
        </w:rPr>
        <w:t xml:space="preserve"> skal ha lik deling som </w:t>
      </w:r>
      <w:proofErr w:type="spellStart"/>
      <w:r w:rsidRPr="008842F8">
        <w:rPr>
          <w:rStyle w:val="eop"/>
          <w:rFonts w:asciiTheme="minorHAnsi" w:hAnsiTheme="minorHAnsi" w:cstheme="minorHAnsi"/>
          <w:i/>
          <w:sz w:val="22"/>
          <w:szCs w:val="22"/>
        </w:rPr>
        <w:t>hoveddisplayet</w:t>
      </w:r>
      <w:proofErr w:type="spellEnd"/>
      <w:r w:rsidRPr="008842F8">
        <w:rPr>
          <w:rStyle w:val="eop"/>
          <w:rFonts w:asciiTheme="minorHAnsi" w:hAnsiTheme="minorHAnsi" w:cstheme="minorHAnsi"/>
          <w:i/>
          <w:sz w:val="22"/>
          <w:szCs w:val="22"/>
        </w:rPr>
        <w:t xml:space="preserve">.  </w:t>
      </w:r>
    </w:p>
    <w:p w:rsidR="00565FE2" w:rsidRPr="008842F8" w:rsidRDefault="00565FE2" w:rsidP="00565FE2">
      <w:pPr>
        <w:pStyle w:val="paragraph"/>
        <w:spacing w:before="0" w:beforeAutospacing="0" w:after="0" w:afterAutospacing="0"/>
        <w:textAlignment w:val="baseline"/>
        <w:rPr>
          <w:rStyle w:val="eop"/>
          <w:rFonts w:asciiTheme="minorHAnsi" w:hAnsiTheme="minorHAnsi" w:cstheme="minorHAnsi"/>
          <w:i/>
          <w:sz w:val="22"/>
          <w:szCs w:val="22"/>
        </w:rPr>
      </w:pPr>
    </w:p>
    <w:p w:rsidR="00565FE2" w:rsidRPr="008842F8" w:rsidRDefault="00565FE2" w:rsidP="00565FE2">
      <w:pPr>
        <w:pStyle w:val="paragraph"/>
        <w:spacing w:before="0" w:beforeAutospacing="0" w:after="0" w:afterAutospacing="0"/>
        <w:textAlignment w:val="baseline"/>
        <w:rPr>
          <w:rFonts w:asciiTheme="minorHAnsi" w:hAnsiTheme="minorHAnsi" w:cstheme="minorHAnsi"/>
          <w:i/>
          <w:sz w:val="22"/>
          <w:szCs w:val="22"/>
        </w:rPr>
      </w:pPr>
      <w:r w:rsidRPr="008842F8">
        <w:rPr>
          <w:rStyle w:val="eop"/>
          <w:rFonts w:asciiTheme="minorHAnsi" w:hAnsiTheme="minorHAnsi" w:cstheme="minorHAnsi"/>
          <w:i/>
          <w:sz w:val="22"/>
          <w:szCs w:val="22"/>
        </w:rPr>
        <w:t>Vekten skal ha mer enn ett telleverk, hvor det ene skal være en totalteller som løper kontinuerlig og som ikke kan nullstilles uten å bryte forseglinger.</w:t>
      </w:r>
      <w:r w:rsidRPr="008842F8">
        <w:rPr>
          <w:rStyle w:val="normaltextrun"/>
          <w:rFonts w:asciiTheme="minorHAnsi" w:eastAsia="Calibri," w:hAnsiTheme="minorHAnsi" w:cstheme="minorHAnsi"/>
          <w:i/>
          <w:sz w:val="22"/>
          <w:szCs w:val="22"/>
        </w:rPr>
        <w:t xml:space="preserve"> Totaltelleren skal ha lik deling som grunntelleverket. </w:t>
      </w:r>
    </w:p>
    <w:bookmarkEnd w:id="73"/>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sz w:val="22"/>
          <w:szCs w:val="22"/>
        </w:rPr>
      </w:pPr>
    </w:p>
    <w:p w:rsidR="00565FE2" w:rsidRPr="00565FE2" w:rsidRDefault="00565FE2" w:rsidP="00565FE2">
      <w:pPr>
        <w:pStyle w:val="Overskrift2"/>
        <w:spacing w:before="0" w:after="0"/>
        <w:rPr>
          <w:rFonts w:asciiTheme="minorHAnsi" w:hAnsiTheme="minorHAnsi" w:cstheme="minorHAnsi"/>
          <w:sz w:val="22"/>
          <w:szCs w:val="22"/>
        </w:rPr>
      </w:pPr>
      <w:bookmarkStart w:id="74" w:name="_Toc256000007"/>
      <w:r w:rsidRPr="00565FE2">
        <w:rPr>
          <w:rFonts w:asciiTheme="minorHAnsi" w:hAnsiTheme="minorHAnsi" w:cstheme="minorHAnsi"/>
          <w:sz w:val="22"/>
          <w:szCs w:val="22"/>
        </w:rPr>
        <w:t>Kapittel 3 – Avsluttende bestemmelser</w:t>
      </w:r>
      <w:bookmarkStart w:id="75" w:name="PARAGRAF_37"/>
      <w:bookmarkEnd w:id="74"/>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76" w:name="§37"/>
      <w:bookmarkEnd w:id="76"/>
      <w:r w:rsidRPr="00565FE2">
        <w:rPr>
          <w:rFonts w:asciiTheme="minorHAnsi" w:hAnsiTheme="minorHAnsi" w:cstheme="minorHAnsi"/>
          <w:b/>
          <w:sz w:val="22"/>
          <w:szCs w:val="22"/>
        </w:rPr>
        <w:t>§ 37.</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Overtredelsesgebyr</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Overtredelse av bestemmelsene i denne </w:t>
      </w:r>
      <w:proofErr w:type="spellStart"/>
      <w:r w:rsidRPr="00565FE2">
        <w:rPr>
          <w:rFonts w:asciiTheme="minorHAnsi" w:hAnsiTheme="minorHAnsi" w:cstheme="minorHAnsi"/>
          <w:sz w:val="22"/>
          <w:szCs w:val="22"/>
        </w:rPr>
        <w:t>forskriften</w:t>
      </w:r>
      <w:proofErr w:type="spellEnd"/>
      <w:r w:rsidRPr="00565FE2">
        <w:rPr>
          <w:rFonts w:asciiTheme="minorHAnsi" w:hAnsiTheme="minorHAnsi" w:cstheme="minorHAnsi"/>
          <w:sz w:val="22"/>
          <w:szCs w:val="22"/>
        </w:rPr>
        <w:t xml:space="preserve"> kan medføre pålegg av overtredelsesgebyr utmålt etter bestemmelsene i forskrift om målenheter og måling kapittel 7.</w:t>
      </w:r>
      <w:bookmarkStart w:id="77" w:name="PARAGRAF_38"/>
      <w:bookmarkEnd w:id="75"/>
    </w:p>
    <w:p w:rsidR="00565FE2" w:rsidRPr="00565FE2" w:rsidRDefault="00565FE2" w:rsidP="00565FE2">
      <w:pPr>
        <w:rPr>
          <w:rFonts w:asciiTheme="minorHAnsi" w:hAnsiTheme="minorHAnsi" w:cstheme="minorHAnsi"/>
          <w:sz w:val="22"/>
          <w:szCs w:val="22"/>
        </w:rPr>
      </w:pPr>
    </w:p>
    <w:p w:rsidR="00565FE2" w:rsidRPr="00565FE2" w:rsidRDefault="00565FE2" w:rsidP="00565FE2">
      <w:pPr>
        <w:rPr>
          <w:rFonts w:asciiTheme="minorHAnsi" w:hAnsiTheme="minorHAnsi" w:cstheme="minorHAnsi"/>
          <w:b/>
          <w:sz w:val="22"/>
          <w:szCs w:val="22"/>
        </w:rPr>
      </w:pPr>
      <w:bookmarkStart w:id="78" w:name="§38"/>
      <w:bookmarkEnd w:id="78"/>
      <w:r w:rsidRPr="00565FE2">
        <w:rPr>
          <w:rFonts w:asciiTheme="minorHAnsi" w:hAnsiTheme="minorHAnsi" w:cstheme="minorHAnsi"/>
          <w:b/>
          <w:sz w:val="22"/>
          <w:szCs w:val="22"/>
        </w:rPr>
        <w:t>§ 38.</w:t>
      </w:r>
      <w:r w:rsidRPr="00565FE2">
        <w:rPr>
          <w:rFonts w:asciiTheme="minorHAnsi" w:hAnsiTheme="minorHAnsi" w:cstheme="minorHAnsi"/>
          <w:sz w:val="22"/>
          <w:szCs w:val="22"/>
        </w:rPr>
        <w:t xml:space="preserve"> </w:t>
      </w:r>
      <w:r w:rsidRPr="00565FE2">
        <w:rPr>
          <w:rFonts w:asciiTheme="minorHAnsi" w:hAnsiTheme="minorHAnsi" w:cstheme="minorHAnsi"/>
          <w:b/>
          <w:i/>
          <w:sz w:val="22"/>
          <w:szCs w:val="22"/>
        </w:rPr>
        <w:t>Ikrafttredelse</w:t>
      </w:r>
    </w:p>
    <w:p w:rsidR="00565FE2" w:rsidRPr="00565FE2" w:rsidRDefault="00565FE2" w:rsidP="00565FE2">
      <w:pPr>
        <w:spacing w:before="120"/>
        <w:ind w:firstLine="180"/>
        <w:rPr>
          <w:rFonts w:asciiTheme="minorHAnsi" w:hAnsiTheme="minorHAnsi" w:cstheme="minorHAnsi"/>
          <w:sz w:val="22"/>
          <w:szCs w:val="22"/>
        </w:rPr>
      </w:pPr>
      <w:r w:rsidRPr="00565FE2">
        <w:rPr>
          <w:rFonts w:asciiTheme="minorHAnsi" w:hAnsiTheme="minorHAnsi" w:cstheme="minorHAnsi"/>
          <w:sz w:val="22"/>
          <w:szCs w:val="22"/>
        </w:rPr>
        <w:t xml:space="preserve">Denne </w:t>
      </w:r>
      <w:proofErr w:type="spellStart"/>
      <w:r w:rsidRPr="00565FE2">
        <w:rPr>
          <w:rFonts w:asciiTheme="minorHAnsi" w:hAnsiTheme="minorHAnsi" w:cstheme="minorHAnsi"/>
          <w:sz w:val="22"/>
          <w:szCs w:val="22"/>
        </w:rPr>
        <w:t>forskriften</w:t>
      </w:r>
      <w:proofErr w:type="spellEnd"/>
      <w:r w:rsidRPr="00565FE2">
        <w:rPr>
          <w:rFonts w:asciiTheme="minorHAnsi" w:hAnsiTheme="minorHAnsi" w:cstheme="minorHAnsi"/>
          <w:sz w:val="22"/>
          <w:szCs w:val="22"/>
        </w:rPr>
        <w:t xml:space="preserve"> trer i kraft </w:t>
      </w:r>
      <w:r w:rsidR="00A1763B">
        <w:rPr>
          <w:rFonts w:asciiTheme="minorHAnsi" w:hAnsiTheme="minorHAnsi" w:cstheme="minorHAnsi"/>
          <w:sz w:val="22"/>
          <w:szCs w:val="22"/>
        </w:rPr>
        <w:t xml:space="preserve">01.02.2020. </w:t>
      </w:r>
      <w:bookmarkEnd w:id="72"/>
      <w:bookmarkEnd w:id="77"/>
    </w:p>
    <w:p w:rsidR="00565FE2" w:rsidRPr="00565FE2" w:rsidRDefault="00565FE2">
      <w:pPr>
        <w:rPr>
          <w:rFonts w:asciiTheme="minorHAnsi" w:hAnsiTheme="minorHAnsi" w:cstheme="minorHAnsi"/>
          <w:sz w:val="22"/>
          <w:szCs w:val="22"/>
        </w:rPr>
      </w:pPr>
    </w:p>
    <w:sectPr w:rsidR="00565FE2" w:rsidRPr="00565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E2"/>
    <w:rsid w:val="00200A3D"/>
    <w:rsid w:val="00565FE2"/>
    <w:rsid w:val="00713A47"/>
    <w:rsid w:val="008842F8"/>
    <w:rsid w:val="008C0AF5"/>
    <w:rsid w:val="009A1A83"/>
    <w:rsid w:val="00A176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ACAB9-CB39-4AFD-8F30-B1ED2E6E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E2"/>
    <w:pPr>
      <w:spacing w:after="0" w:line="240" w:lineRule="auto"/>
    </w:pPr>
    <w:rPr>
      <w:rFonts w:ascii="Times New Roman" w:eastAsia="Times New Roman" w:hAnsi="Times New Roman" w:cs="Times New Roman"/>
      <w:sz w:val="24"/>
      <w:szCs w:val="24"/>
    </w:rPr>
  </w:style>
  <w:style w:type="paragraph" w:styleId="Overskrift2">
    <w:name w:val="heading 2"/>
    <w:basedOn w:val="Normal"/>
    <w:next w:val="Normal"/>
    <w:link w:val="Overskrift2Tegn"/>
    <w:qFormat/>
    <w:rsid w:val="00565FE2"/>
    <w:pPr>
      <w:keepNext/>
      <w:spacing w:before="240" w:after="60"/>
      <w:outlineLvl w:val="1"/>
    </w:pPr>
    <w:rPr>
      <w:rFonts w:ascii="Arial" w:hAnsi="Arial" w:cs="Arial"/>
      <w:b/>
      <w:bCs/>
      <w:iCs/>
      <w:sz w:val="28"/>
      <w:szCs w:val="28"/>
    </w:rPr>
  </w:style>
  <w:style w:type="paragraph" w:styleId="Overskrift3">
    <w:name w:val="heading 3"/>
    <w:basedOn w:val="Normal"/>
    <w:next w:val="Normal"/>
    <w:link w:val="Overskrift3Tegn"/>
    <w:uiPriority w:val="9"/>
    <w:semiHidden/>
    <w:unhideWhenUsed/>
    <w:qFormat/>
    <w:rsid w:val="00565FE2"/>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565FE2"/>
    <w:rPr>
      <w:rFonts w:ascii="Arial" w:eastAsia="Times New Roman" w:hAnsi="Arial" w:cs="Arial"/>
      <w:b/>
      <w:bCs/>
      <w:iCs/>
      <w:sz w:val="28"/>
      <w:szCs w:val="28"/>
    </w:rPr>
  </w:style>
  <w:style w:type="paragraph" w:styleId="Fotnotetekst">
    <w:name w:val="footnote text"/>
    <w:basedOn w:val="Normal"/>
    <w:link w:val="FotnotetekstTegn"/>
    <w:rsid w:val="00565FE2"/>
    <w:rPr>
      <w:sz w:val="20"/>
      <w:szCs w:val="20"/>
    </w:rPr>
  </w:style>
  <w:style w:type="character" w:customStyle="1" w:styleId="FotnotetekstTegn">
    <w:name w:val="Fotnotetekst Tegn"/>
    <w:basedOn w:val="Standardskriftforavsnitt"/>
    <w:link w:val="Fotnotetekst"/>
    <w:rsid w:val="00565FE2"/>
    <w:rPr>
      <w:rFonts w:ascii="Times New Roman" w:eastAsia="Times New Roman" w:hAnsi="Times New Roman" w:cs="Times New Roman"/>
      <w:sz w:val="20"/>
      <w:szCs w:val="20"/>
    </w:rPr>
  </w:style>
  <w:style w:type="character" w:customStyle="1" w:styleId="Overskrift3Tegn">
    <w:name w:val="Overskrift 3 Tegn"/>
    <w:basedOn w:val="Standardskriftforavsnitt"/>
    <w:link w:val="Overskrift3"/>
    <w:uiPriority w:val="9"/>
    <w:semiHidden/>
    <w:rsid w:val="00565FE2"/>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565FE2"/>
    <w:pPr>
      <w:spacing w:before="100" w:beforeAutospacing="1" w:after="100" w:afterAutospacing="1"/>
    </w:pPr>
    <w:rPr>
      <w:lang w:eastAsia="nb-NO"/>
    </w:rPr>
  </w:style>
  <w:style w:type="character" w:customStyle="1" w:styleId="normaltextrun">
    <w:name w:val="normaltextrun"/>
    <w:basedOn w:val="Standardskriftforavsnitt"/>
    <w:rsid w:val="00565FE2"/>
  </w:style>
  <w:style w:type="character" w:customStyle="1" w:styleId="eop">
    <w:name w:val="eop"/>
    <w:basedOn w:val="Standardskriftforavsnitt"/>
    <w:rsid w:val="0056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3" Type="http://schemas.openxmlformats.org/officeDocument/2006/relationships/webSettings" Target="webSettings.xml"/><Relationship Id="rId7"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vdata.no/pro" TargetMode="External"/><Relationship Id="rId11" Type="http://schemas.openxmlformats.org/officeDocument/2006/relationships/hyperlink" Target="http://www.lovdata.no/pro" TargetMode="External"/><Relationship Id="rId5" Type="http://schemas.openxmlformats.org/officeDocument/2006/relationships/hyperlink" Target="http://www.lovdata.no/pro" TargetMode="External"/><Relationship Id="rId15" Type="http://schemas.openxmlformats.org/officeDocument/2006/relationships/hyperlink" Target="http://www.lovdata.no/pro" TargetMode="External"/><Relationship Id="rId10" Type="http://schemas.openxmlformats.org/officeDocument/2006/relationships/hyperlink" Target="http://www.lovdata.no/pro" TargetMode="External"/><Relationship Id="rId19" Type="http://schemas.openxmlformats.org/officeDocument/2006/relationships/fontTable" Target="fontTable.xml"/><Relationship Id="rId4" Type="http://schemas.openxmlformats.org/officeDocument/2006/relationships/hyperlink" Target="http://www.lovdata.no/pro" TargetMode="Externa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3473</Words>
  <Characters>18407</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Justervesenet</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Hallenstvedt</dc:creator>
  <cp:keywords/>
  <dc:description/>
  <cp:lastModifiedBy>Berit Hallenstvedt</cp:lastModifiedBy>
  <cp:revision>6</cp:revision>
  <dcterms:created xsi:type="dcterms:W3CDTF">2019-09-19T07:10:00Z</dcterms:created>
  <dcterms:modified xsi:type="dcterms:W3CDTF">2019-09-25T07:37:00Z</dcterms:modified>
</cp:coreProperties>
</file>