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0BC" w:rsidRDefault="002B30BC" w:rsidP="002B30BC">
      <w:pPr>
        <w:pStyle w:val="Default"/>
        <w:rPr>
          <w:sz w:val="23"/>
          <w:szCs w:val="23"/>
        </w:rPr>
      </w:pPr>
      <w:r>
        <w:rPr>
          <w:b/>
          <w:bCs/>
          <w:sz w:val="23"/>
          <w:szCs w:val="23"/>
        </w:rPr>
        <w:t xml:space="preserve">Forskrift om endringer i forskrift 29. oktober 2010 nr. 1380 om strålevern og bruk av stråling (strålevernforskriften) </w:t>
      </w:r>
    </w:p>
    <w:p w:rsidR="002B30BC" w:rsidRDefault="002B30BC" w:rsidP="002B30BC">
      <w:pPr>
        <w:pStyle w:val="Default"/>
        <w:rPr>
          <w:sz w:val="23"/>
          <w:szCs w:val="23"/>
        </w:rPr>
      </w:pPr>
    </w:p>
    <w:p w:rsidR="002B30BC" w:rsidRDefault="002B30BC" w:rsidP="002B30BC">
      <w:pPr>
        <w:pStyle w:val="Default"/>
        <w:rPr>
          <w:sz w:val="23"/>
          <w:szCs w:val="23"/>
        </w:rPr>
      </w:pPr>
      <w:r>
        <w:rPr>
          <w:sz w:val="23"/>
          <w:szCs w:val="23"/>
        </w:rPr>
        <w:t xml:space="preserve">Fastsatt ved kgl.res. xx.xx 2014 med hjemmel i lov 12. mai 2000 nr. 36 om strålevern og bruk av stråling § 6. </w:t>
      </w:r>
      <w:r>
        <w:rPr>
          <w:sz w:val="20"/>
          <w:szCs w:val="20"/>
        </w:rPr>
        <w:t xml:space="preserve">Jf. EØS-avtalen vedlegg X nr. 1 (direktiv 2006/123/EF). </w:t>
      </w:r>
      <w:r>
        <w:rPr>
          <w:sz w:val="23"/>
          <w:szCs w:val="23"/>
        </w:rPr>
        <w:t xml:space="preserve">Fremmet av Helse- og omsorgsdepartementet. </w:t>
      </w:r>
    </w:p>
    <w:p w:rsidR="002B30BC" w:rsidRDefault="002B30BC" w:rsidP="002B30BC">
      <w:pPr>
        <w:pStyle w:val="Default"/>
        <w:rPr>
          <w:sz w:val="23"/>
          <w:szCs w:val="23"/>
        </w:rPr>
      </w:pPr>
    </w:p>
    <w:p w:rsidR="002B30BC" w:rsidRDefault="002B30BC" w:rsidP="002B30BC">
      <w:pPr>
        <w:pStyle w:val="Default"/>
        <w:jc w:val="center"/>
        <w:rPr>
          <w:b/>
          <w:bCs/>
          <w:sz w:val="28"/>
          <w:szCs w:val="28"/>
        </w:rPr>
      </w:pPr>
      <w:r>
        <w:rPr>
          <w:b/>
          <w:bCs/>
          <w:sz w:val="28"/>
          <w:szCs w:val="28"/>
        </w:rPr>
        <w:t>I</w:t>
      </w:r>
    </w:p>
    <w:p w:rsidR="002B30BC" w:rsidRDefault="002B30BC" w:rsidP="002B30BC">
      <w:pPr>
        <w:pStyle w:val="Default"/>
        <w:jc w:val="center"/>
        <w:rPr>
          <w:sz w:val="28"/>
          <w:szCs w:val="28"/>
        </w:rPr>
      </w:pPr>
    </w:p>
    <w:p w:rsidR="002B30BC" w:rsidRDefault="002B30BC" w:rsidP="002B30BC">
      <w:pPr>
        <w:pStyle w:val="Default"/>
        <w:rPr>
          <w:sz w:val="23"/>
          <w:szCs w:val="23"/>
        </w:rPr>
      </w:pPr>
      <w:r>
        <w:rPr>
          <w:sz w:val="23"/>
          <w:szCs w:val="23"/>
        </w:rPr>
        <w:t xml:space="preserve">I forskrift 29. oktober 2010 nr. 1380 om strålevern og bruk av stråling (strålevernforskriften) gjøres følgende endringer: </w:t>
      </w:r>
    </w:p>
    <w:p w:rsidR="002B30BC" w:rsidRDefault="002B30BC" w:rsidP="002B30BC">
      <w:pPr>
        <w:pStyle w:val="Default"/>
        <w:rPr>
          <w:sz w:val="23"/>
          <w:szCs w:val="23"/>
        </w:rPr>
      </w:pPr>
    </w:p>
    <w:p w:rsidR="002B30BC" w:rsidRDefault="002B30BC" w:rsidP="002B30BC">
      <w:pPr>
        <w:pStyle w:val="Default"/>
        <w:rPr>
          <w:sz w:val="23"/>
          <w:szCs w:val="23"/>
        </w:rPr>
      </w:pPr>
      <w:r>
        <w:rPr>
          <w:sz w:val="23"/>
          <w:szCs w:val="23"/>
        </w:rPr>
        <w:t xml:space="preserve">§ 4 første ledd bokstav l skal lyde: </w:t>
      </w:r>
    </w:p>
    <w:p w:rsidR="002B30BC" w:rsidRDefault="002B30BC" w:rsidP="002B30BC">
      <w:pPr>
        <w:pStyle w:val="Default"/>
        <w:rPr>
          <w:sz w:val="23"/>
          <w:szCs w:val="23"/>
        </w:rPr>
      </w:pPr>
    </w:p>
    <w:p w:rsidR="002B30BC" w:rsidRDefault="002B30BC" w:rsidP="002B30BC">
      <w:pPr>
        <w:pStyle w:val="Default"/>
        <w:rPr>
          <w:sz w:val="23"/>
          <w:szCs w:val="23"/>
        </w:rPr>
      </w:pPr>
      <w:r>
        <w:rPr>
          <w:sz w:val="23"/>
          <w:szCs w:val="23"/>
        </w:rPr>
        <w:t xml:space="preserve">l) laserpeker: Håndholdt laser, batteridrevet eller med annen egen strømforsyning </w:t>
      </w:r>
      <w:r>
        <w:rPr>
          <w:i/>
          <w:iCs/>
          <w:sz w:val="23"/>
          <w:szCs w:val="23"/>
        </w:rPr>
        <w:t xml:space="preserve">med en merkespenning som er lavere enn 50 V for vekselstrøm og 75 V for likestrøm, beregnet </w:t>
      </w:r>
      <w:r>
        <w:rPr>
          <w:sz w:val="23"/>
          <w:szCs w:val="23"/>
        </w:rPr>
        <w:t xml:space="preserve">for å holdes i hånden og peke på noe på avstand; </w:t>
      </w:r>
    </w:p>
    <w:p w:rsidR="002B30BC" w:rsidRDefault="002B30BC" w:rsidP="002B30BC">
      <w:pPr>
        <w:pStyle w:val="Default"/>
        <w:rPr>
          <w:sz w:val="23"/>
          <w:szCs w:val="23"/>
        </w:rPr>
      </w:pPr>
      <w:r>
        <w:rPr>
          <w:sz w:val="23"/>
          <w:szCs w:val="23"/>
        </w:rPr>
        <w:t xml:space="preserve">§ 8 annet ledd bokstav t) oppheves. </w:t>
      </w:r>
    </w:p>
    <w:p w:rsidR="002B30BC" w:rsidRDefault="002B30BC" w:rsidP="002B30BC">
      <w:pPr>
        <w:pStyle w:val="Default"/>
        <w:rPr>
          <w:sz w:val="23"/>
          <w:szCs w:val="23"/>
        </w:rPr>
      </w:pPr>
      <w:r>
        <w:rPr>
          <w:sz w:val="23"/>
          <w:szCs w:val="23"/>
        </w:rPr>
        <w:t xml:space="preserve">§ 8 annet ledd bokstav s) skal lyde: </w:t>
      </w:r>
    </w:p>
    <w:p w:rsidR="002B30BC" w:rsidRDefault="002B30BC" w:rsidP="002B30BC">
      <w:pPr>
        <w:pStyle w:val="Default"/>
        <w:rPr>
          <w:sz w:val="23"/>
          <w:szCs w:val="23"/>
        </w:rPr>
      </w:pPr>
      <w:r>
        <w:rPr>
          <w:i/>
          <w:iCs/>
          <w:sz w:val="23"/>
          <w:szCs w:val="23"/>
        </w:rPr>
        <w:t xml:space="preserve">Virksomheter som skal utøve følgende aktiviteter </w:t>
      </w:r>
      <w:r>
        <w:rPr>
          <w:sz w:val="23"/>
          <w:szCs w:val="23"/>
        </w:rPr>
        <w:t xml:space="preserve">som innebærer ikke-ioniserende stråling, skal ha godkjenning av Statens strålevern: </w:t>
      </w:r>
    </w:p>
    <w:p w:rsidR="002B30BC" w:rsidRDefault="002B30BC" w:rsidP="002B30BC">
      <w:pPr>
        <w:pStyle w:val="Default"/>
        <w:rPr>
          <w:sz w:val="23"/>
          <w:szCs w:val="23"/>
        </w:rPr>
      </w:pPr>
      <w:r>
        <w:rPr>
          <w:i/>
          <w:iCs/>
          <w:sz w:val="23"/>
          <w:szCs w:val="23"/>
        </w:rPr>
        <w:t xml:space="preserve">s) Anskaffelse og bruk av magnetisk resonansavbildning (MR) for medisinsk formål. </w:t>
      </w:r>
    </w:p>
    <w:p w:rsidR="002B30BC" w:rsidRDefault="002B30BC" w:rsidP="002B30BC">
      <w:pPr>
        <w:pStyle w:val="Default"/>
        <w:rPr>
          <w:sz w:val="23"/>
          <w:szCs w:val="23"/>
        </w:rPr>
      </w:pPr>
    </w:p>
    <w:p w:rsidR="002B30BC" w:rsidRDefault="002B30BC" w:rsidP="002B30BC">
      <w:pPr>
        <w:pStyle w:val="Default"/>
        <w:rPr>
          <w:sz w:val="23"/>
          <w:szCs w:val="23"/>
        </w:rPr>
      </w:pPr>
      <w:r>
        <w:rPr>
          <w:sz w:val="23"/>
          <w:szCs w:val="23"/>
        </w:rPr>
        <w:t xml:space="preserve">§ 8 nytt tredje, fjerde og femte ledd skal lyde: </w:t>
      </w:r>
    </w:p>
    <w:p w:rsidR="002B30BC" w:rsidRDefault="002B30BC" w:rsidP="002B30BC">
      <w:pPr>
        <w:pStyle w:val="Default"/>
        <w:rPr>
          <w:i/>
          <w:iCs/>
          <w:sz w:val="23"/>
          <w:szCs w:val="23"/>
        </w:rPr>
      </w:pPr>
    </w:p>
    <w:p w:rsidR="002B30BC" w:rsidRDefault="002B30BC" w:rsidP="002B30BC">
      <w:pPr>
        <w:pStyle w:val="Default"/>
        <w:rPr>
          <w:sz w:val="23"/>
          <w:szCs w:val="23"/>
        </w:rPr>
      </w:pPr>
      <w:r>
        <w:rPr>
          <w:i/>
          <w:iCs/>
          <w:sz w:val="23"/>
          <w:szCs w:val="23"/>
        </w:rPr>
        <w:t xml:space="preserve">Det er forbudt å eie, besitte, tilvirke, importere, eksportere, overlate, lease, bruke og selge laserpekere klasse 3R, 3B og 4, uten godkjenning fra Statens strålevern. Godkjenning gis kun dersom: </w:t>
      </w:r>
    </w:p>
    <w:p w:rsidR="002B30BC" w:rsidRDefault="002B30BC" w:rsidP="002B30BC">
      <w:pPr>
        <w:pStyle w:val="Default"/>
        <w:rPr>
          <w:sz w:val="23"/>
          <w:szCs w:val="23"/>
        </w:rPr>
      </w:pPr>
      <w:r>
        <w:rPr>
          <w:i/>
          <w:iCs/>
          <w:sz w:val="23"/>
          <w:szCs w:val="23"/>
        </w:rPr>
        <w:t xml:space="preserve">1) søker kan dokumentere at laserpekeren er utformet, klassifisert og merket i samsvar med de krav som stilles i § 35, og </w:t>
      </w:r>
    </w:p>
    <w:p w:rsidR="002B30BC" w:rsidRDefault="002B30BC" w:rsidP="002B30BC">
      <w:pPr>
        <w:pStyle w:val="Default"/>
        <w:rPr>
          <w:sz w:val="23"/>
          <w:szCs w:val="23"/>
        </w:rPr>
      </w:pPr>
      <w:r>
        <w:rPr>
          <w:i/>
          <w:iCs/>
          <w:sz w:val="23"/>
          <w:szCs w:val="23"/>
        </w:rPr>
        <w:t xml:space="preserve">2) søker kan dokumentere at tiltenkt bruk av laserpekeren er berettiget i tråd med </w:t>
      </w:r>
    </w:p>
    <w:p w:rsidR="002B30BC" w:rsidRDefault="002B30BC" w:rsidP="002B30BC">
      <w:pPr>
        <w:pStyle w:val="Default"/>
        <w:rPr>
          <w:sz w:val="23"/>
          <w:szCs w:val="23"/>
        </w:rPr>
      </w:pPr>
      <w:r>
        <w:rPr>
          <w:i/>
          <w:iCs/>
          <w:sz w:val="23"/>
          <w:szCs w:val="23"/>
        </w:rPr>
        <w:t xml:space="preserve">§ 5. </w:t>
      </w:r>
    </w:p>
    <w:p w:rsidR="002B30BC" w:rsidRDefault="002B30BC" w:rsidP="002B30BC">
      <w:pPr>
        <w:pStyle w:val="Default"/>
        <w:rPr>
          <w:sz w:val="23"/>
          <w:szCs w:val="23"/>
        </w:rPr>
      </w:pPr>
      <w:r>
        <w:rPr>
          <w:i/>
          <w:iCs/>
          <w:sz w:val="23"/>
          <w:szCs w:val="23"/>
        </w:rPr>
        <w:t xml:space="preserve">3) det ikke er grunn til å anta at laserpekeren vil misbrukes. </w:t>
      </w:r>
    </w:p>
    <w:p w:rsidR="002B30BC" w:rsidRDefault="002B30BC" w:rsidP="002B30BC">
      <w:pPr>
        <w:pStyle w:val="Default"/>
        <w:rPr>
          <w:sz w:val="23"/>
          <w:szCs w:val="23"/>
        </w:rPr>
      </w:pPr>
      <w:r>
        <w:rPr>
          <w:i/>
          <w:iCs/>
          <w:sz w:val="23"/>
          <w:szCs w:val="23"/>
        </w:rPr>
        <w:t xml:space="preserve">Det kan gis godkjenning både til virksomheter og enkeltpersoner. En godkjenning kan omfatte flere laserpekere og kan være tidsbegrenset. </w:t>
      </w:r>
    </w:p>
    <w:p w:rsidR="002B30BC" w:rsidRDefault="002B30BC" w:rsidP="002B30BC">
      <w:pPr>
        <w:pStyle w:val="Default"/>
        <w:rPr>
          <w:sz w:val="23"/>
          <w:szCs w:val="23"/>
        </w:rPr>
      </w:pPr>
      <w:r>
        <w:rPr>
          <w:i/>
          <w:iCs/>
          <w:sz w:val="23"/>
          <w:szCs w:val="23"/>
        </w:rPr>
        <w:t xml:space="preserve">For søknad om godkjenning skal saksbehandlingsfrist som nevnt i tjenesteloven § 11 første ledd første punktum, være 30 dager. Tjenesteloven § 11 annet ledd om at tillatelse anses gitt når saksbehandlingsfristen er utløpt, gjelder ikke. </w:t>
      </w:r>
      <w:r>
        <w:rPr>
          <w:sz w:val="23"/>
          <w:szCs w:val="23"/>
        </w:rPr>
        <w:t xml:space="preserve">15 </w:t>
      </w:r>
    </w:p>
    <w:p w:rsidR="002B30BC" w:rsidRDefault="002B30BC" w:rsidP="002B30BC">
      <w:pPr>
        <w:pStyle w:val="Default"/>
        <w:pageBreakBefore/>
        <w:jc w:val="center"/>
        <w:rPr>
          <w:rFonts w:cs="Times New Roman"/>
          <w:color w:val="auto"/>
          <w:sz w:val="28"/>
          <w:szCs w:val="28"/>
        </w:rPr>
      </w:pPr>
      <w:r>
        <w:rPr>
          <w:rFonts w:cs="Times New Roman"/>
          <w:b/>
          <w:bCs/>
          <w:color w:val="auto"/>
          <w:sz w:val="28"/>
          <w:szCs w:val="28"/>
        </w:rPr>
        <w:lastRenderedPageBreak/>
        <w:t>II</w:t>
      </w:r>
    </w:p>
    <w:p w:rsidR="002B30BC" w:rsidRDefault="002B30BC" w:rsidP="002B30BC">
      <w:pPr>
        <w:pStyle w:val="Default"/>
        <w:spacing w:after="69"/>
        <w:rPr>
          <w:color w:val="auto"/>
          <w:sz w:val="23"/>
          <w:szCs w:val="23"/>
        </w:rPr>
      </w:pPr>
    </w:p>
    <w:p w:rsidR="002B30BC" w:rsidRDefault="002B30BC" w:rsidP="002B30BC">
      <w:pPr>
        <w:pStyle w:val="Default"/>
        <w:numPr>
          <w:ilvl w:val="0"/>
          <w:numId w:val="2"/>
        </w:numPr>
        <w:spacing w:after="69"/>
        <w:rPr>
          <w:color w:val="auto"/>
          <w:sz w:val="23"/>
          <w:szCs w:val="23"/>
        </w:rPr>
      </w:pPr>
      <w:r>
        <w:rPr>
          <w:color w:val="auto"/>
          <w:sz w:val="23"/>
          <w:szCs w:val="23"/>
        </w:rPr>
        <w:t xml:space="preserve">Forskriften trer i kraft 1. januar 2015. </w:t>
      </w:r>
    </w:p>
    <w:p w:rsidR="002B30BC" w:rsidRDefault="002B30BC" w:rsidP="002B30BC">
      <w:pPr>
        <w:pStyle w:val="Default"/>
        <w:numPr>
          <w:ilvl w:val="0"/>
          <w:numId w:val="2"/>
        </w:numPr>
        <w:spacing w:after="69"/>
        <w:rPr>
          <w:color w:val="auto"/>
          <w:sz w:val="23"/>
          <w:szCs w:val="23"/>
        </w:rPr>
      </w:pPr>
      <w:r>
        <w:rPr>
          <w:color w:val="auto"/>
          <w:sz w:val="23"/>
          <w:szCs w:val="23"/>
        </w:rPr>
        <w:t xml:space="preserve">De som ved ikrafttredelsen har godkjenning for besittelse og bruk av sterke laserpekere i offentlig rom etter tidligere godkjenningsordning, kan til tross for § 8 tredje ledd fortsette å inneha og bruke laserpekeren i samsvar med godkjenningen inntil den utløper. </w:t>
      </w:r>
    </w:p>
    <w:p w:rsidR="002B30BC" w:rsidRDefault="002B30BC" w:rsidP="002B30BC">
      <w:pPr>
        <w:pStyle w:val="Default"/>
        <w:numPr>
          <w:ilvl w:val="0"/>
          <w:numId w:val="2"/>
        </w:numPr>
        <w:rPr>
          <w:color w:val="auto"/>
          <w:sz w:val="23"/>
          <w:szCs w:val="23"/>
        </w:rPr>
      </w:pPr>
      <w:r>
        <w:rPr>
          <w:color w:val="auto"/>
          <w:sz w:val="23"/>
          <w:szCs w:val="23"/>
        </w:rPr>
        <w:t xml:space="preserve">De som ved ikrafttredelsen innehar en sterk laserpeker uten godkjenning kan til tross for § 8 tredje ledd fortsette å inneha laserpekeren inntil søknad om godkjenning er ferdigbehandlet. Ved manglende søknad eller avslag på søknad om godkjenning skal laserpekeren leveres inn til politiet innen 1. april 2015. </w:t>
      </w:r>
    </w:p>
    <w:p w:rsidR="002B30BC" w:rsidRDefault="002B30BC" w:rsidP="002B30BC">
      <w:pPr>
        <w:pStyle w:val="Default"/>
        <w:rPr>
          <w:color w:val="auto"/>
          <w:sz w:val="23"/>
          <w:szCs w:val="23"/>
        </w:rPr>
      </w:pPr>
    </w:p>
    <w:p w:rsidR="002B30BC" w:rsidRDefault="002B30BC" w:rsidP="002B30BC">
      <w:pPr>
        <w:pStyle w:val="Default"/>
        <w:rPr>
          <w:color w:val="auto"/>
          <w:sz w:val="23"/>
          <w:szCs w:val="23"/>
        </w:rPr>
      </w:pPr>
    </w:p>
    <w:p w:rsidR="002B30BC" w:rsidRDefault="002B30BC" w:rsidP="002B30BC">
      <w:pPr>
        <w:pStyle w:val="Default"/>
        <w:rPr>
          <w:color w:val="auto"/>
          <w:sz w:val="28"/>
          <w:szCs w:val="28"/>
        </w:rPr>
      </w:pPr>
      <w:r>
        <w:rPr>
          <w:b/>
          <w:bCs/>
          <w:color w:val="auto"/>
          <w:sz w:val="28"/>
          <w:szCs w:val="28"/>
        </w:rPr>
        <w:t xml:space="preserve">Forslag til endringer i strålevernloven </w:t>
      </w:r>
    </w:p>
    <w:p w:rsidR="002B30BC" w:rsidRDefault="002B30BC" w:rsidP="002B30BC">
      <w:pPr>
        <w:pStyle w:val="Default"/>
        <w:rPr>
          <w:color w:val="auto"/>
          <w:sz w:val="23"/>
          <w:szCs w:val="23"/>
        </w:rPr>
      </w:pPr>
    </w:p>
    <w:p w:rsidR="002B30BC" w:rsidRDefault="002B30BC" w:rsidP="002B30BC">
      <w:pPr>
        <w:pStyle w:val="Default"/>
        <w:rPr>
          <w:color w:val="auto"/>
          <w:sz w:val="23"/>
          <w:szCs w:val="23"/>
        </w:rPr>
      </w:pPr>
      <w:r>
        <w:rPr>
          <w:color w:val="auto"/>
          <w:sz w:val="23"/>
          <w:szCs w:val="23"/>
        </w:rPr>
        <w:t xml:space="preserve">I lov 12. mai 2000 nr. 36 om strålevern og bruk av stråling (strålevernloven) gjøres følgende endringer: </w:t>
      </w:r>
    </w:p>
    <w:p w:rsidR="002B30BC" w:rsidRDefault="002B30BC" w:rsidP="002B30BC">
      <w:pPr>
        <w:pStyle w:val="Default"/>
        <w:rPr>
          <w:color w:val="auto"/>
          <w:sz w:val="23"/>
          <w:szCs w:val="23"/>
        </w:rPr>
      </w:pPr>
    </w:p>
    <w:p w:rsidR="002B30BC" w:rsidRDefault="002B30BC" w:rsidP="002B30BC">
      <w:pPr>
        <w:pStyle w:val="Default"/>
        <w:rPr>
          <w:color w:val="auto"/>
          <w:sz w:val="23"/>
          <w:szCs w:val="23"/>
        </w:rPr>
      </w:pPr>
      <w:r>
        <w:rPr>
          <w:color w:val="auto"/>
          <w:sz w:val="23"/>
          <w:szCs w:val="23"/>
        </w:rPr>
        <w:t xml:space="preserve">Ny § 19a skal lyde: </w:t>
      </w:r>
    </w:p>
    <w:p w:rsidR="002B30BC" w:rsidRDefault="002B30BC" w:rsidP="002B30BC">
      <w:pPr>
        <w:pStyle w:val="Default"/>
        <w:rPr>
          <w:i/>
          <w:iCs/>
          <w:color w:val="auto"/>
          <w:sz w:val="23"/>
          <w:szCs w:val="23"/>
        </w:rPr>
      </w:pPr>
    </w:p>
    <w:p w:rsidR="002B30BC" w:rsidRDefault="002B30BC" w:rsidP="002B30BC">
      <w:pPr>
        <w:pStyle w:val="Default"/>
        <w:rPr>
          <w:color w:val="auto"/>
          <w:sz w:val="23"/>
          <w:szCs w:val="23"/>
        </w:rPr>
      </w:pPr>
      <w:r>
        <w:rPr>
          <w:i/>
          <w:iCs/>
          <w:color w:val="auto"/>
          <w:sz w:val="23"/>
          <w:szCs w:val="23"/>
        </w:rPr>
        <w:t xml:space="preserve">Laserpekere som importeres i strid med § 6 med forskrifter kan tilbakeholdes, beslaglegges og destrueres. </w:t>
      </w:r>
    </w:p>
    <w:p w:rsidR="002B30BC" w:rsidRDefault="002B30BC" w:rsidP="002B30BC">
      <w:pPr>
        <w:pStyle w:val="Default"/>
        <w:rPr>
          <w:color w:val="auto"/>
          <w:sz w:val="23"/>
          <w:szCs w:val="23"/>
        </w:rPr>
      </w:pPr>
      <w:r>
        <w:rPr>
          <w:i/>
          <w:iCs/>
          <w:color w:val="auto"/>
          <w:sz w:val="23"/>
          <w:szCs w:val="23"/>
        </w:rPr>
        <w:t xml:space="preserve">Ved tilbakehold skal mottakeren varsles om at laserpekeren vil bli vurdert beslaglagt og destruert. Mottaker skal gis mulighet til å uttale seg i saken innen en nærmere angitt frist. </w:t>
      </w:r>
    </w:p>
    <w:p w:rsidR="002B30BC" w:rsidRDefault="002B30BC" w:rsidP="002B30BC">
      <w:pPr>
        <w:pStyle w:val="Default"/>
        <w:rPr>
          <w:color w:val="auto"/>
          <w:sz w:val="23"/>
          <w:szCs w:val="23"/>
        </w:rPr>
      </w:pPr>
      <w:r>
        <w:rPr>
          <w:i/>
          <w:iCs/>
          <w:color w:val="auto"/>
          <w:sz w:val="23"/>
          <w:szCs w:val="23"/>
        </w:rPr>
        <w:t xml:space="preserve">Dersom mottakeren ikke avgir uttalelse innen fristen, kan laserpekeren beslaglegges og destrueres. Forvaltningsloven §§ 23, 24, 25 og 27 kommer ikke til anvendelse der mottaker ikke har gitt tilbakemelding innen fristen. </w:t>
      </w:r>
    </w:p>
    <w:p w:rsidR="002B30BC" w:rsidRDefault="002B30BC" w:rsidP="002B30BC">
      <w:pPr>
        <w:pStyle w:val="Default"/>
        <w:rPr>
          <w:color w:val="auto"/>
          <w:sz w:val="23"/>
          <w:szCs w:val="23"/>
        </w:rPr>
      </w:pPr>
      <w:r>
        <w:rPr>
          <w:i/>
          <w:iCs/>
          <w:color w:val="auto"/>
          <w:sz w:val="23"/>
          <w:szCs w:val="23"/>
        </w:rPr>
        <w:t xml:space="preserve">Kongen kan gi forskrift om gjennomføring av denne bestemmelsen, herunder fastsette frister for å gi tilbakemelding på varsel gitt etter andre ledd. </w:t>
      </w:r>
    </w:p>
    <w:p w:rsidR="00641F43" w:rsidRDefault="002B30BC" w:rsidP="002B30BC">
      <w:r>
        <w:rPr>
          <w:i/>
          <w:iCs/>
          <w:sz w:val="23"/>
          <w:szCs w:val="23"/>
        </w:rPr>
        <w:t>Kongen kan i forskrift gjøre unntak fra klagerett over vedtak fattet i medhold av denne bestemmelsen.</w:t>
      </w:r>
    </w:p>
    <w:sectPr w:rsidR="00641F43" w:rsidSect="00641F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epCentury Old Style">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1613BB"/>
    <w:multiLevelType w:val="hybridMultilevel"/>
    <w:tmpl w:val="13F04AB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70AA69A9"/>
    <w:multiLevelType w:val="hybridMultilevel"/>
    <w:tmpl w:val="A516EE8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defaultTabStop w:val="708"/>
  <w:hyphenationZone w:val="425"/>
  <w:noPunctuationKerning/>
  <w:characterSpacingControl w:val="doNotCompress"/>
  <w:compat/>
  <w:rsids>
    <w:rsidRoot w:val="002B30BC"/>
    <w:rsid w:val="00005DF8"/>
    <w:rsid w:val="00014606"/>
    <w:rsid w:val="000370A7"/>
    <w:rsid w:val="000A7644"/>
    <w:rsid w:val="000B367F"/>
    <w:rsid w:val="00155D53"/>
    <w:rsid w:val="001C2D85"/>
    <w:rsid w:val="00264E0F"/>
    <w:rsid w:val="002965C5"/>
    <w:rsid w:val="002A2554"/>
    <w:rsid w:val="002B30BC"/>
    <w:rsid w:val="002D0090"/>
    <w:rsid w:val="00327B1D"/>
    <w:rsid w:val="00342EBC"/>
    <w:rsid w:val="00353CA5"/>
    <w:rsid w:val="003D7FD3"/>
    <w:rsid w:val="004128EC"/>
    <w:rsid w:val="004926DD"/>
    <w:rsid w:val="004B3B08"/>
    <w:rsid w:val="005672AE"/>
    <w:rsid w:val="005B4E76"/>
    <w:rsid w:val="005C2489"/>
    <w:rsid w:val="005C43F5"/>
    <w:rsid w:val="005C6787"/>
    <w:rsid w:val="005F5DC6"/>
    <w:rsid w:val="006064BB"/>
    <w:rsid w:val="00613801"/>
    <w:rsid w:val="00641F43"/>
    <w:rsid w:val="00644BD2"/>
    <w:rsid w:val="006C1936"/>
    <w:rsid w:val="006E7429"/>
    <w:rsid w:val="006F2728"/>
    <w:rsid w:val="00700A3B"/>
    <w:rsid w:val="0070259C"/>
    <w:rsid w:val="00743B0E"/>
    <w:rsid w:val="00796CD2"/>
    <w:rsid w:val="007C149E"/>
    <w:rsid w:val="007C1B25"/>
    <w:rsid w:val="008527A8"/>
    <w:rsid w:val="0086269E"/>
    <w:rsid w:val="008A3A7B"/>
    <w:rsid w:val="008D474D"/>
    <w:rsid w:val="009660DD"/>
    <w:rsid w:val="00A32DEF"/>
    <w:rsid w:val="00A41AF3"/>
    <w:rsid w:val="00A438B9"/>
    <w:rsid w:val="00A6331A"/>
    <w:rsid w:val="00A67D0E"/>
    <w:rsid w:val="00B972E5"/>
    <w:rsid w:val="00BD5F24"/>
    <w:rsid w:val="00BE5070"/>
    <w:rsid w:val="00C526C1"/>
    <w:rsid w:val="00CA1B34"/>
    <w:rsid w:val="00CB1CA9"/>
    <w:rsid w:val="00CF1E77"/>
    <w:rsid w:val="00CF5FCC"/>
    <w:rsid w:val="00D06A03"/>
    <w:rsid w:val="00D61315"/>
    <w:rsid w:val="00D71C6B"/>
    <w:rsid w:val="00D8378B"/>
    <w:rsid w:val="00D84E97"/>
    <w:rsid w:val="00DA42FF"/>
    <w:rsid w:val="00DE475B"/>
    <w:rsid w:val="00E33EEE"/>
    <w:rsid w:val="00E37C21"/>
    <w:rsid w:val="00E727EE"/>
    <w:rsid w:val="00EA70CD"/>
    <w:rsid w:val="00EE12D8"/>
    <w:rsid w:val="00F43FE3"/>
    <w:rsid w:val="00FC33CE"/>
    <w:rsid w:val="00FD1C8B"/>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F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30BC"/>
    <w:pPr>
      <w:autoSpaceDE w:val="0"/>
      <w:autoSpaceDN w:val="0"/>
      <w:adjustRightInd w:val="0"/>
    </w:pPr>
    <w:rPr>
      <w:rFonts w:ascii="DepCentury Old Style" w:hAnsi="DepCentury Old Style" w:cs="DepCentury Old Style"/>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7A7479-CB60-4603-9A9B-4B19C6B0B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2939</Characters>
  <Application>Microsoft Office Word</Application>
  <DocSecurity>0</DocSecurity>
  <Lines>24</Lines>
  <Paragraphs>6</Paragraphs>
  <ScaleCrop>false</ScaleCrop>
  <Company>STATEN</Company>
  <LinksUpToDate>false</LinksUpToDate>
  <CharactersWithSpaces>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Lene Løvseth</dc:creator>
  <cp:lastModifiedBy>imaaco</cp:lastModifiedBy>
  <cp:revision>2</cp:revision>
  <dcterms:created xsi:type="dcterms:W3CDTF">2014-07-08T12:45:00Z</dcterms:created>
  <dcterms:modified xsi:type="dcterms:W3CDTF">2014-07-08T12:45:00Z</dcterms:modified>
</cp:coreProperties>
</file>