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A03D" w14:textId="48C08E08" w:rsidR="00DC2D37" w:rsidRPr="006A22E7" w:rsidRDefault="004008B2" w:rsidP="00DC2D37">
      <w:pPr>
        <w:rPr>
          <w:b/>
          <w:sz w:val="32"/>
        </w:rPr>
      </w:pPr>
      <w:r>
        <w:rPr>
          <w:b/>
          <w:sz w:val="32"/>
        </w:rPr>
        <w:t>Draft r</w:t>
      </w:r>
      <w:r w:rsidR="00DC2D37" w:rsidRPr="006A22E7">
        <w:rPr>
          <w:b/>
          <w:sz w:val="32"/>
        </w:rPr>
        <w:t xml:space="preserve">egulations </w:t>
      </w:r>
      <w:r w:rsidR="00243A24" w:rsidRPr="006A22E7">
        <w:rPr>
          <w:b/>
          <w:sz w:val="32"/>
        </w:rPr>
        <w:t>relating to</w:t>
      </w:r>
      <w:r w:rsidR="00DC2D37" w:rsidRPr="006A22E7">
        <w:rPr>
          <w:b/>
          <w:sz w:val="32"/>
        </w:rPr>
        <w:t xml:space="preserve"> the marking </w:t>
      </w:r>
      <w:r w:rsidR="00D5721C" w:rsidRPr="006A22E7">
        <w:rPr>
          <w:b/>
          <w:sz w:val="32"/>
        </w:rPr>
        <w:t>and</w:t>
      </w:r>
      <w:r w:rsidR="00DC2D37" w:rsidRPr="006A22E7">
        <w:rPr>
          <w:b/>
          <w:sz w:val="32"/>
        </w:rPr>
        <w:t xml:space="preserve"> establishment of safety zones </w:t>
      </w:r>
      <w:r w:rsidR="00D5721C" w:rsidRPr="006A22E7">
        <w:rPr>
          <w:b/>
          <w:sz w:val="32"/>
        </w:rPr>
        <w:t>in connection</w:t>
      </w:r>
      <w:r w:rsidR="00DC2D37" w:rsidRPr="006A22E7">
        <w:rPr>
          <w:b/>
          <w:sz w:val="32"/>
        </w:rPr>
        <w:t xml:space="preserve"> with </w:t>
      </w:r>
      <w:r w:rsidR="00243A24" w:rsidRPr="006A22E7">
        <w:rPr>
          <w:b/>
          <w:sz w:val="32"/>
        </w:rPr>
        <w:t>offshore</w:t>
      </w:r>
      <w:r w:rsidR="006F7A5E" w:rsidRPr="006A22E7">
        <w:rPr>
          <w:b/>
          <w:sz w:val="32"/>
        </w:rPr>
        <w:t xml:space="preserve"> renewable energy</w:t>
      </w:r>
      <w:r w:rsidR="00243A24" w:rsidRPr="006A22E7">
        <w:rPr>
          <w:b/>
          <w:sz w:val="32"/>
        </w:rPr>
        <w:t xml:space="preserve"> </w:t>
      </w:r>
      <w:r w:rsidR="006F7A5E" w:rsidRPr="006A22E7">
        <w:rPr>
          <w:b/>
          <w:sz w:val="32"/>
        </w:rPr>
        <w:t>installations</w:t>
      </w:r>
    </w:p>
    <w:p w14:paraId="10F3B436" w14:textId="77777777" w:rsidR="006A22E7" w:rsidRPr="006A22E7" w:rsidRDefault="006A22E7" w:rsidP="006A22E7">
      <w:pPr>
        <w:pStyle w:val="Default"/>
        <w:rPr>
          <w:lang w:val="en-US"/>
        </w:rPr>
      </w:pPr>
    </w:p>
    <w:p w14:paraId="66A72531" w14:textId="109B88F8" w:rsidR="004008B2" w:rsidRPr="006A22E7" w:rsidRDefault="006A22E7" w:rsidP="004008B2">
      <w:r>
        <w:rPr>
          <w:b/>
          <w:bCs/>
        </w:rPr>
        <w:t>Although all efforts have been made to produce an English version authentic to the original, this English translation is not an official version of the Regulations. In case of inconsistencies or errors the official Norwegian version shall prevail.</w:t>
      </w:r>
      <w:bookmarkStart w:id="0" w:name="_GoBack"/>
      <w:bookmarkEnd w:id="0"/>
      <w:r w:rsidR="004008B2" w:rsidRPr="006A22E7">
        <w:t xml:space="preserve"> </w:t>
      </w:r>
    </w:p>
    <w:p w14:paraId="3F5FB369" w14:textId="22B4DA0C" w:rsidR="006A22E7" w:rsidRPr="006A22E7" w:rsidRDefault="006A22E7" w:rsidP="006A22E7"/>
    <w:p w14:paraId="7B73939A" w14:textId="0631751C" w:rsidR="00DC2D37" w:rsidRDefault="00DC2D37" w:rsidP="00DC2D37">
      <w:pPr>
        <w:pBdr>
          <w:bottom w:val="single" w:sz="12" w:space="1" w:color="auto"/>
        </w:pBdr>
      </w:pPr>
    </w:p>
    <w:p w14:paraId="32665D95" w14:textId="77777777" w:rsidR="006A22E7" w:rsidRPr="006A22E7" w:rsidRDefault="006A22E7" w:rsidP="00DC2D37">
      <w:pPr>
        <w:pBdr>
          <w:bottom w:val="single" w:sz="12" w:space="1" w:color="auto"/>
        </w:pBdr>
      </w:pPr>
    </w:p>
    <w:p w14:paraId="2B7F0AFE" w14:textId="29CF2106" w:rsidR="00DC2D37" w:rsidRPr="00E93C88" w:rsidRDefault="00DC2D37" w:rsidP="00DC2D37">
      <w:pPr>
        <w:rPr>
          <w:sz w:val="20"/>
          <w:szCs w:val="20"/>
        </w:rPr>
      </w:pPr>
      <w:r w:rsidRPr="00E93C88">
        <w:rPr>
          <w:b/>
          <w:sz w:val="20"/>
          <w:szCs w:val="20"/>
        </w:rPr>
        <w:t>Statutory authority</w:t>
      </w:r>
      <w:r w:rsidRPr="00E93C88">
        <w:rPr>
          <w:sz w:val="20"/>
          <w:szCs w:val="20"/>
        </w:rPr>
        <w:t xml:space="preserve">: Laid down by the Ministry of Transport and Communications on </w:t>
      </w:r>
      <w:r w:rsidR="004008B2">
        <w:rPr>
          <w:sz w:val="20"/>
          <w:szCs w:val="20"/>
        </w:rPr>
        <w:t>xx.xx.xxxx</w:t>
      </w:r>
      <w:r w:rsidRPr="00E93C88">
        <w:rPr>
          <w:sz w:val="20"/>
          <w:szCs w:val="20"/>
        </w:rPr>
        <w:t xml:space="preserve"> pursuant to Act no. 21 of 4 June 2010 on Offshore Renewable Energy Production (the Offshore Energy Act) section 5-2, cf. Delegation Decision no. 701 of 20 June 2014 and Act no. 19 of 17 April 2009 relating to </w:t>
      </w:r>
      <w:r w:rsidR="00A06356" w:rsidRPr="00A06356">
        <w:rPr>
          <w:sz w:val="20"/>
          <w:szCs w:val="20"/>
        </w:rPr>
        <w:t>ports and navigable waters</w:t>
      </w:r>
      <w:r w:rsidRPr="00E93C88">
        <w:rPr>
          <w:sz w:val="20"/>
          <w:szCs w:val="20"/>
        </w:rPr>
        <w:t xml:space="preserve"> sections 13 and 20, cf. Royal Decree no. 1607 of 17 December 2010 and Royal Decree no. 1287 of 10 October 2014.</w:t>
      </w:r>
    </w:p>
    <w:p w14:paraId="51DC9882" w14:textId="16D39922" w:rsidR="007D1408" w:rsidRPr="00E93C88" w:rsidRDefault="007D1408" w:rsidP="00DC2D37"/>
    <w:p w14:paraId="4EA66207" w14:textId="30F5BCF2" w:rsidR="007D1408" w:rsidRPr="00E93C88" w:rsidRDefault="007D1408" w:rsidP="0035778B">
      <w:pPr>
        <w:spacing w:after="0" w:line="240" w:lineRule="auto"/>
        <w:rPr>
          <w:b/>
        </w:rPr>
      </w:pPr>
      <w:r w:rsidRPr="00E93C88">
        <w:rPr>
          <w:b/>
        </w:rPr>
        <w:t>Section 1. (</w:t>
      </w:r>
      <w:r w:rsidRPr="00E93C88">
        <w:rPr>
          <w:b/>
          <w:i/>
        </w:rPr>
        <w:t>Scope</w:t>
      </w:r>
      <w:r w:rsidRPr="00E93C88">
        <w:rPr>
          <w:b/>
        </w:rPr>
        <w:t>)</w:t>
      </w:r>
    </w:p>
    <w:p w14:paraId="2F415C34" w14:textId="27B09092" w:rsidR="007D1408" w:rsidRPr="00E93C88" w:rsidRDefault="007D1408" w:rsidP="0035778B">
      <w:pPr>
        <w:spacing w:after="0" w:line="240" w:lineRule="auto"/>
        <w:ind w:firstLine="720"/>
      </w:pPr>
      <w:r w:rsidRPr="00E93C88">
        <w:t>The regulations apply in internal waters, territorial waters, the Norwegian economic zone and on the continental shelf.</w:t>
      </w:r>
    </w:p>
    <w:p w14:paraId="797B039D" w14:textId="77777777" w:rsidR="007D1408" w:rsidRPr="00E93C88" w:rsidRDefault="007D1408" w:rsidP="0035778B">
      <w:pPr>
        <w:spacing w:after="0" w:line="240" w:lineRule="auto"/>
      </w:pPr>
    </w:p>
    <w:p w14:paraId="616DB9CB" w14:textId="4532ACA3" w:rsidR="007D1408" w:rsidRPr="00E93C88" w:rsidRDefault="007D1408" w:rsidP="0035778B">
      <w:pPr>
        <w:spacing w:after="0" w:line="240" w:lineRule="auto"/>
        <w:ind w:firstLine="720"/>
      </w:pPr>
      <w:r w:rsidRPr="00E93C88">
        <w:t xml:space="preserve">The regulations apply to </w:t>
      </w:r>
      <w:r w:rsidR="006F7A5E" w:rsidRPr="00E93C88">
        <w:t>offshore renewable energy installations</w:t>
      </w:r>
      <w:r w:rsidRPr="00E93C88">
        <w:t xml:space="preserve"> above or below the sea surface</w:t>
      </w:r>
      <w:r w:rsidR="00E93C88" w:rsidRPr="00E93C88">
        <w:t xml:space="preserve"> that</w:t>
      </w:r>
      <w:r w:rsidRPr="00E93C88">
        <w:t xml:space="preserve"> constitute an obstacle to vessels.</w:t>
      </w:r>
    </w:p>
    <w:p w14:paraId="748B12EF" w14:textId="166254F6" w:rsidR="007D1408" w:rsidRPr="00E93C88" w:rsidRDefault="007D1408" w:rsidP="0035778B">
      <w:pPr>
        <w:spacing w:after="0" w:line="240" w:lineRule="auto"/>
        <w:ind w:firstLine="720"/>
      </w:pPr>
    </w:p>
    <w:p w14:paraId="556217D7" w14:textId="55B0645E" w:rsidR="007D1408" w:rsidRPr="00E93C88" w:rsidRDefault="007D1408" w:rsidP="0035778B">
      <w:pPr>
        <w:spacing w:after="0" w:line="240" w:lineRule="auto"/>
        <w:rPr>
          <w:b/>
        </w:rPr>
      </w:pPr>
      <w:r w:rsidRPr="00E93C88">
        <w:rPr>
          <w:b/>
        </w:rPr>
        <w:t>Section 2. (</w:t>
      </w:r>
      <w:r w:rsidRPr="00E93C88">
        <w:rPr>
          <w:b/>
          <w:i/>
        </w:rPr>
        <w:t xml:space="preserve">Marking of </w:t>
      </w:r>
      <w:r w:rsidR="006F7A5E" w:rsidRPr="00E93C88">
        <w:rPr>
          <w:b/>
          <w:i/>
        </w:rPr>
        <w:t xml:space="preserve">renewable energy </w:t>
      </w:r>
      <w:r w:rsidRPr="00E93C88">
        <w:rPr>
          <w:b/>
          <w:i/>
        </w:rPr>
        <w:t>installations</w:t>
      </w:r>
      <w:r w:rsidRPr="00E93C88">
        <w:rPr>
          <w:b/>
        </w:rPr>
        <w:t>)</w:t>
      </w:r>
    </w:p>
    <w:p w14:paraId="097304AE" w14:textId="692402F5" w:rsidR="0035778B" w:rsidRPr="00E93C88" w:rsidRDefault="0035778B" w:rsidP="00744814">
      <w:pPr>
        <w:spacing w:after="0" w:line="240" w:lineRule="auto"/>
        <w:ind w:firstLine="720"/>
      </w:pPr>
      <w:r w:rsidRPr="00E93C88">
        <w:t xml:space="preserve">The owner is responsible for ensuring that </w:t>
      </w:r>
      <w:r w:rsidR="006F7A5E" w:rsidRPr="00E93C88">
        <w:t xml:space="preserve">renewable energy </w:t>
      </w:r>
      <w:r w:rsidRPr="00E93C88">
        <w:t xml:space="preserve">installations are marked </w:t>
      </w:r>
      <w:r w:rsidR="006D2FA3" w:rsidRPr="00E93C88">
        <w:t>in such a way that they are</w:t>
      </w:r>
      <w:r w:rsidRPr="00E93C88">
        <w:t xml:space="preserve"> visible to vessels at all times. The marking must be carried out in accordance with Appendix 1 to these regulations. The Norwegian Coastal Administration (NCA) may</w:t>
      </w:r>
      <w:r w:rsidR="006F7A5E" w:rsidRPr="00E93C88">
        <w:t>,</w:t>
      </w:r>
      <w:r w:rsidRPr="00E93C88">
        <w:t xml:space="preserve"> in certain cases</w:t>
      </w:r>
      <w:r w:rsidR="006F7A5E" w:rsidRPr="00E93C88">
        <w:t>,</w:t>
      </w:r>
      <w:r w:rsidRPr="00E93C88">
        <w:t xml:space="preserve"> impose requirements on the marking other than those stated in Appendix 1.</w:t>
      </w:r>
    </w:p>
    <w:p w14:paraId="3EE31017" w14:textId="77777777" w:rsidR="0035778B" w:rsidRPr="00E93C88" w:rsidRDefault="0035778B" w:rsidP="0035778B">
      <w:pPr>
        <w:spacing w:after="0" w:line="240" w:lineRule="auto"/>
      </w:pPr>
    </w:p>
    <w:p w14:paraId="4F5E20C4" w14:textId="77777777" w:rsidR="0035778B" w:rsidRPr="00E93C88" w:rsidRDefault="0035778B" w:rsidP="00744814">
      <w:pPr>
        <w:spacing w:after="0" w:line="240" w:lineRule="auto"/>
        <w:ind w:firstLine="720"/>
      </w:pPr>
      <w:r w:rsidRPr="00E93C88">
        <w:t xml:space="preserve">The NCA must be notified once the marking has been carried out. </w:t>
      </w:r>
    </w:p>
    <w:p w14:paraId="6BD852E0" w14:textId="77777777" w:rsidR="0035778B" w:rsidRPr="00E93C88" w:rsidRDefault="0035778B" w:rsidP="0035778B">
      <w:pPr>
        <w:spacing w:after="0" w:line="240" w:lineRule="auto"/>
      </w:pPr>
    </w:p>
    <w:p w14:paraId="0E5E2DF7" w14:textId="08E9D1CF" w:rsidR="007D1408" w:rsidRPr="00E93C88" w:rsidRDefault="0035778B" w:rsidP="00744814">
      <w:pPr>
        <w:spacing w:after="0" w:line="240" w:lineRule="auto"/>
        <w:ind w:firstLine="720"/>
      </w:pPr>
      <w:r w:rsidRPr="00E93C88">
        <w:t>The NCA may amend Appendix 1 by regulation.</w:t>
      </w:r>
    </w:p>
    <w:p w14:paraId="0D22A54E" w14:textId="052C502C" w:rsidR="0035778B" w:rsidRPr="00E93C88" w:rsidRDefault="0035778B" w:rsidP="0035778B">
      <w:pPr>
        <w:spacing w:after="0" w:line="240" w:lineRule="auto"/>
      </w:pPr>
    </w:p>
    <w:p w14:paraId="100C4941" w14:textId="49981770" w:rsidR="0035778B" w:rsidRPr="00E93C88" w:rsidRDefault="0035778B" w:rsidP="0035778B">
      <w:pPr>
        <w:spacing w:after="0" w:line="240" w:lineRule="auto"/>
        <w:rPr>
          <w:b/>
        </w:rPr>
      </w:pPr>
      <w:r w:rsidRPr="00E93C88">
        <w:rPr>
          <w:b/>
        </w:rPr>
        <w:t>Section 3. (</w:t>
      </w:r>
      <w:r w:rsidRPr="00E93C88">
        <w:rPr>
          <w:b/>
          <w:i/>
        </w:rPr>
        <w:t>Duty of maintenance</w:t>
      </w:r>
      <w:r w:rsidRPr="00E93C88">
        <w:rPr>
          <w:b/>
        </w:rPr>
        <w:t>)</w:t>
      </w:r>
    </w:p>
    <w:p w14:paraId="08E11444" w14:textId="3836AA25" w:rsidR="00A054A8" w:rsidRPr="00E93C88" w:rsidRDefault="00A054A8" w:rsidP="00D5721C">
      <w:pPr>
        <w:spacing w:after="0" w:line="240" w:lineRule="auto"/>
        <w:ind w:firstLine="720"/>
      </w:pPr>
      <w:r w:rsidRPr="00E93C88">
        <w:t xml:space="preserve">The owner is required to maintain the marking and equipment in a way that enables </w:t>
      </w:r>
      <w:r w:rsidR="000A4FF5" w:rsidRPr="00E93C88">
        <w:t>them</w:t>
      </w:r>
      <w:r w:rsidRPr="00E93C88">
        <w:t xml:space="preserve"> to serve </w:t>
      </w:r>
      <w:r w:rsidR="000A4FF5" w:rsidRPr="00E93C88">
        <w:t>their</w:t>
      </w:r>
      <w:r w:rsidRPr="00E93C88">
        <w:t xml:space="preserve"> intended function and </w:t>
      </w:r>
      <w:r w:rsidR="000A4FF5" w:rsidRPr="00E93C88">
        <w:t xml:space="preserve">safeguards their </w:t>
      </w:r>
      <w:r w:rsidRPr="00E93C88">
        <w:t xml:space="preserve">proper condition at all times. This requirement also includes rectifying faults </w:t>
      </w:r>
      <w:r w:rsidR="000A4FF5" w:rsidRPr="00E93C88">
        <w:t>i</w:t>
      </w:r>
      <w:r w:rsidRPr="00E93C88">
        <w:t>n the equipment without undue delay.</w:t>
      </w:r>
    </w:p>
    <w:p w14:paraId="3DD32110" w14:textId="77777777" w:rsidR="00A054A8" w:rsidRPr="00E93C88" w:rsidRDefault="00A054A8" w:rsidP="00A054A8">
      <w:pPr>
        <w:spacing w:after="0" w:line="240" w:lineRule="auto"/>
      </w:pPr>
    </w:p>
    <w:p w14:paraId="160291D4" w14:textId="6BB2F892" w:rsidR="00A054A8" w:rsidRPr="00E93C88" w:rsidRDefault="00A054A8" w:rsidP="00D5721C">
      <w:pPr>
        <w:spacing w:after="0" w:line="240" w:lineRule="auto"/>
        <w:ind w:firstLine="720"/>
      </w:pPr>
      <w:r w:rsidRPr="00E93C88">
        <w:t>If the conditions in the first paragraph cannot be rectified, this must be reported immediately</w:t>
      </w:r>
      <w:r w:rsidR="00D5721C" w:rsidRPr="00E93C88">
        <w:t xml:space="preserve"> </w:t>
      </w:r>
      <w:r w:rsidRPr="00E93C88">
        <w:t xml:space="preserve">to </w:t>
      </w:r>
      <w:bookmarkStart w:id="1" w:name="_Hlk534892177"/>
      <w:r w:rsidRPr="00E93C88">
        <w:t>the national coordinator</w:t>
      </w:r>
      <w:r w:rsidR="00744814" w:rsidRPr="00E93C88">
        <w:t xml:space="preserve"> for </w:t>
      </w:r>
      <w:r w:rsidRPr="00E93C88">
        <w:t>navigation</w:t>
      </w:r>
      <w:r w:rsidR="000A4FF5" w:rsidRPr="00E93C88">
        <w:t>al warnings</w:t>
      </w:r>
      <w:r w:rsidRPr="00E93C88">
        <w:t xml:space="preserve"> at the NCA</w:t>
      </w:r>
      <w:bookmarkEnd w:id="1"/>
      <w:r w:rsidRPr="00E93C88">
        <w:t>.</w:t>
      </w:r>
    </w:p>
    <w:p w14:paraId="7A2E2A38" w14:textId="58169BD5" w:rsidR="00744814" w:rsidRPr="00E93C88" w:rsidRDefault="00744814" w:rsidP="00A054A8">
      <w:pPr>
        <w:spacing w:after="0" w:line="240" w:lineRule="auto"/>
      </w:pPr>
    </w:p>
    <w:p w14:paraId="1F603C1C" w14:textId="16BDFF4B" w:rsidR="00D5721C" w:rsidRPr="00E93C88" w:rsidRDefault="00744814" w:rsidP="00A054A8">
      <w:pPr>
        <w:spacing w:after="0" w:line="240" w:lineRule="auto"/>
        <w:rPr>
          <w:b/>
        </w:rPr>
      </w:pPr>
      <w:r w:rsidRPr="00E93C88">
        <w:rPr>
          <w:b/>
        </w:rPr>
        <w:t>Section 4.</w:t>
      </w:r>
      <w:r w:rsidR="00D5721C" w:rsidRPr="00E93C88">
        <w:rPr>
          <w:b/>
        </w:rPr>
        <w:t xml:space="preserve"> (</w:t>
      </w:r>
      <w:r w:rsidR="00D5721C" w:rsidRPr="00E93C88">
        <w:rPr>
          <w:b/>
          <w:i/>
        </w:rPr>
        <w:t xml:space="preserve">Safety zone in connection with </w:t>
      </w:r>
      <w:r w:rsidR="000A4FF5" w:rsidRPr="00E93C88">
        <w:rPr>
          <w:b/>
          <w:i/>
        </w:rPr>
        <w:t xml:space="preserve">renewable energy </w:t>
      </w:r>
      <w:r w:rsidR="00D5721C" w:rsidRPr="00E93C88">
        <w:rPr>
          <w:b/>
          <w:i/>
        </w:rPr>
        <w:t>installations</w:t>
      </w:r>
      <w:r w:rsidR="00D5721C" w:rsidRPr="00E93C88">
        <w:rPr>
          <w:b/>
        </w:rPr>
        <w:t>)</w:t>
      </w:r>
    </w:p>
    <w:p w14:paraId="6F31DC9B" w14:textId="6574914E" w:rsidR="00D5721C" w:rsidRPr="00E93C88" w:rsidRDefault="00D5721C" w:rsidP="00616C16">
      <w:pPr>
        <w:spacing w:after="0" w:line="240" w:lineRule="auto"/>
        <w:ind w:firstLine="720"/>
      </w:pPr>
      <w:r w:rsidRPr="00E93C88">
        <w:t xml:space="preserve">In order to safeguard maritime safety or </w:t>
      </w:r>
      <w:r w:rsidR="000A4FF5" w:rsidRPr="00E93C88">
        <w:t xml:space="preserve">the </w:t>
      </w:r>
      <w:r w:rsidRPr="00E93C88">
        <w:t xml:space="preserve">safety of a </w:t>
      </w:r>
      <w:r w:rsidR="000A4FF5" w:rsidRPr="00E93C88">
        <w:t xml:space="preserve">renewable energy </w:t>
      </w:r>
      <w:r w:rsidRPr="00E93C88">
        <w:t>installation, the NCA may, through regulation, establish a safety zone in connection with the installation.</w:t>
      </w:r>
    </w:p>
    <w:p w14:paraId="66E90949" w14:textId="77777777" w:rsidR="00D5721C" w:rsidRPr="00E93C88" w:rsidRDefault="00D5721C" w:rsidP="00D5721C">
      <w:pPr>
        <w:spacing w:after="0" w:line="240" w:lineRule="auto"/>
      </w:pPr>
    </w:p>
    <w:p w14:paraId="151633C7" w14:textId="750434F8" w:rsidR="00D5721C" w:rsidRPr="00E93C88" w:rsidRDefault="00D5721C" w:rsidP="00616C16">
      <w:pPr>
        <w:spacing w:after="0" w:line="240" w:lineRule="auto"/>
        <w:ind w:firstLine="720"/>
      </w:pPr>
      <w:r w:rsidRPr="00E93C88">
        <w:lastRenderedPageBreak/>
        <w:t>Within this safety zone, restrictions</w:t>
      </w:r>
      <w:r w:rsidR="000A4FF5" w:rsidRPr="00E93C88">
        <w:t xml:space="preserve"> may be imposed</w:t>
      </w:r>
      <w:r w:rsidRPr="00E93C88">
        <w:t xml:space="preserve"> on traffic and other use of the waters, for example a ban on specific groups of vessels, anchoring, fishing or such like.</w:t>
      </w:r>
    </w:p>
    <w:p w14:paraId="0FCD0F3F" w14:textId="77777777" w:rsidR="00D5721C" w:rsidRPr="00E93C88" w:rsidRDefault="00D5721C" w:rsidP="00D5721C">
      <w:pPr>
        <w:spacing w:after="0" w:line="240" w:lineRule="auto"/>
      </w:pPr>
    </w:p>
    <w:p w14:paraId="76650D06" w14:textId="4F1E48D8" w:rsidR="00744814" w:rsidRPr="00E93C88" w:rsidRDefault="000A4FF5" w:rsidP="00616C16">
      <w:pPr>
        <w:spacing w:after="0" w:line="240" w:lineRule="auto"/>
        <w:ind w:firstLine="720"/>
      </w:pPr>
      <w:r w:rsidRPr="00E93C88">
        <w:t>The safety zone i</w:t>
      </w:r>
      <w:r w:rsidR="00D5721C" w:rsidRPr="00E93C88">
        <w:t>n the Norwegian economic zone and on the continental shelf</w:t>
      </w:r>
      <w:r w:rsidRPr="00E93C88">
        <w:t xml:space="preserve"> may</w:t>
      </w:r>
      <w:r w:rsidR="00D5721C" w:rsidRPr="00E93C88">
        <w:t xml:space="preserve"> extend up to 500 metres beyond the outer edge of the installation.</w:t>
      </w:r>
    </w:p>
    <w:p w14:paraId="1523C29F" w14:textId="17EE0B48" w:rsidR="00D5721C" w:rsidRPr="00E93C88" w:rsidRDefault="00D5721C" w:rsidP="00D5721C">
      <w:pPr>
        <w:spacing w:after="0" w:line="240" w:lineRule="auto"/>
      </w:pPr>
    </w:p>
    <w:p w14:paraId="22338181" w14:textId="7D22DFD9" w:rsidR="00D5721C" w:rsidRPr="00E93C88" w:rsidRDefault="00D5721C" w:rsidP="00D5721C">
      <w:pPr>
        <w:spacing w:after="0" w:line="240" w:lineRule="auto"/>
        <w:rPr>
          <w:b/>
        </w:rPr>
      </w:pPr>
      <w:r w:rsidRPr="00E93C88">
        <w:rPr>
          <w:b/>
        </w:rPr>
        <w:t>Section 5. (</w:t>
      </w:r>
      <w:r w:rsidRPr="00E93C88">
        <w:rPr>
          <w:b/>
          <w:i/>
        </w:rPr>
        <w:t xml:space="preserve">Marking </w:t>
      </w:r>
      <w:r w:rsidR="00616C16" w:rsidRPr="00E93C88">
        <w:rPr>
          <w:b/>
          <w:i/>
        </w:rPr>
        <w:t>non-operational</w:t>
      </w:r>
      <w:r w:rsidRPr="00E93C88">
        <w:rPr>
          <w:b/>
          <w:i/>
        </w:rPr>
        <w:t xml:space="preserve"> </w:t>
      </w:r>
      <w:r w:rsidR="006D2FA3" w:rsidRPr="00E93C88">
        <w:rPr>
          <w:b/>
          <w:i/>
        </w:rPr>
        <w:t xml:space="preserve">renewable energy </w:t>
      </w:r>
      <w:r w:rsidRPr="00E93C88">
        <w:rPr>
          <w:b/>
          <w:i/>
        </w:rPr>
        <w:t>installations</w:t>
      </w:r>
      <w:r w:rsidRPr="00E93C88">
        <w:rPr>
          <w:b/>
        </w:rPr>
        <w:t>)</w:t>
      </w:r>
    </w:p>
    <w:p w14:paraId="65A39D5A" w14:textId="5F65EDDA" w:rsidR="00616C16" w:rsidRPr="00E93C88" w:rsidRDefault="00616C16" w:rsidP="00616C16">
      <w:pPr>
        <w:spacing w:after="0" w:line="240" w:lineRule="auto"/>
        <w:ind w:firstLine="720"/>
      </w:pPr>
      <w:r w:rsidRPr="00E93C88">
        <w:t xml:space="preserve">If a </w:t>
      </w:r>
      <w:r w:rsidR="006D2FA3" w:rsidRPr="00E93C88">
        <w:t xml:space="preserve">renewable energy </w:t>
      </w:r>
      <w:r w:rsidRPr="00E93C88">
        <w:t xml:space="preserve">installation is no longer operational, the requirements for marking pursuant to these regulations </w:t>
      </w:r>
      <w:r w:rsidR="006D2FA3" w:rsidRPr="00E93C88">
        <w:t xml:space="preserve">shall </w:t>
      </w:r>
      <w:r w:rsidRPr="00E93C88">
        <w:t xml:space="preserve">remain in </w:t>
      </w:r>
      <w:r w:rsidR="006D2FA3" w:rsidRPr="00E93C88">
        <w:t>force</w:t>
      </w:r>
      <w:r w:rsidRPr="00E93C88">
        <w:t xml:space="preserve"> until the installation is removed.</w:t>
      </w:r>
    </w:p>
    <w:p w14:paraId="0DF00EA6" w14:textId="4D6EBEC3" w:rsidR="00616C16" w:rsidRPr="00E93C88" w:rsidRDefault="00616C16" w:rsidP="00D5721C">
      <w:pPr>
        <w:spacing w:after="0" w:line="240" w:lineRule="auto"/>
      </w:pPr>
    </w:p>
    <w:p w14:paraId="2C990B1E" w14:textId="0887479B" w:rsidR="00616C16" w:rsidRPr="00E93C88" w:rsidRDefault="00616C16" w:rsidP="00D5721C">
      <w:pPr>
        <w:spacing w:after="0" w:line="240" w:lineRule="auto"/>
        <w:rPr>
          <w:b/>
        </w:rPr>
      </w:pPr>
      <w:r w:rsidRPr="00E93C88">
        <w:rPr>
          <w:b/>
        </w:rPr>
        <w:t>Section 6. (</w:t>
      </w:r>
      <w:r w:rsidRPr="00E93C88">
        <w:rPr>
          <w:b/>
          <w:i/>
        </w:rPr>
        <w:t>Entry into force</w:t>
      </w:r>
      <w:r w:rsidRPr="00E93C88">
        <w:rPr>
          <w:b/>
        </w:rPr>
        <w:t>)</w:t>
      </w:r>
    </w:p>
    <w:p w14:paraId="48D2BA35" w14:textId="1AE6C8DF" w:rsidR="00616C16" w:rsidRPr="00E93C88" w:rsidRDefault="00616C16" w:rsidP="00616C16">
      <w:pPr>
        <w:spacing w:after="0" w:line="240" w:lineRule="auto"/>
        <w:ind w:firstLine="720"/>
      </w:pPr>
      <w:r w:rsidRPr="00E93C88">
        <w:t xml:space="preserve">These regulations enter into force on </w:t>
      </w:r>
      <w:r w:rsidR="004008B2">
        <w:t>xx.xx.xxxx</w:t>
      </w:r>
      <w:r w:rsidRPr="00E93C88">
        <w:t>.</w:t>
      </w:r>
    </w:p>
    <w:p w14:paraId="47765FAF" w14:textId="2341A6C0" w:rsidR="00616C16" w:rsidRPr="00E93C88" w:rsidRDefault="00616C16" w:rsidP="00D5721C">
      <w:pPr>
        <w:spacing w:after="0" w:line="240" w:lineRule="auto"/>
      </w:pPr>
    </w:p>
    <w:p w14:paraId="719471EC" w14:textId="5B7F37E1" w:rsidR="00616C16" w:rsidRPr="00E93C88" w:rsidRDefault="00616C16" w:rsidP="00D5721C">
      <w:pPr>
        <w:spacing w:after="0" w:line="240" w:lineRule="auto"/>
        <w:rPr>
          <w:b/>
          <w:sz w:val="32"/>
          <w:szCs w:val="32"/>
        </w:rPr>
      </w:pPr>
      <w:r w:rsidRPr="00E93C88">
        <w:rPr>
          <w:b/>
          <w:sz w:val="32"/>
          <w:szCs w:val="32"/>
        </w:rPr>
        <w:t xml:space="preserve">Appendix 1. Provisions on </w:t>
      </w:r>
      <w:r w:rsidR="006D2FA3" w:rsidRPr="00E93C88">
        <w:rPr>
          <w:b/>
          <w:sz w:val="32"/>
          <w:szCs w:val="32"/>
        </w:rPr>
        <w:t xml:space="preserve">the </w:t>
      </w:r>
      <w:r w:rsidRPr="00E93C88">
        <w:rPr>
          <w:b/>
          <w:sz w:val="32"/>
          <w:szCs w:val="32"/>
        </w:rPr>
        <w:t xml:space="preserve">marking </w:t>
      </w:r>
      <w:r w:rsidR="006D2FA3" w:rsidRPr="00E93C88">
        <w:rPr>
          <w:b/>
          <w:sz w:val="32"/>
          <w:szCs w:val="32"/>
        </w:rPr>
        <w:t xml:space="preserve">of offshore renewable energy </w:t>
      </w:r>
      <w:r w:rsidRPr="00E93C88">
        <w:rPr>
          <w:b/>
          <w:sz w:val="32"/>
          <w:szCs w:val="32"/>
        </w:rPr>
        <w:t>installations</w:t>
      </w:r>
    </w:p>
    <w:p w14:paraId="3E4242A8" w14:textId="77777777" w:rsidR="00616C16" w:rsidRPr="00E93C88" w:rsidRDefault="00616C16" w:rsidP="00D5721C">
      <w:pPr>
        <w:spacing w:after="0" w:line="240" w:lineRule="auto"/>
      </w:pPr>
    </w:p>
    <w:p w14:paraId="658AD283" w14:textId="77777777" w:rsidR="00616C16" w:rsidRPr="00E93C88" w:rsidRDefault="00616C16" w:rsidP="00D5721C">
      <w:pPr>
        <w:spacing w:after="0" w:line="240" w:lineRule="auto"/>
        <w:rPr>
          <w:b/>
          <w:sz w:val="28"/>
          <w:szCs w:val="28"/>
        </w:rPr>
      </w:pPr>
      <w:r w:rsidRPr="00E93C88">
        <w:rPr>
          <w:b/>
          <w:sz w:val="28"/>
          <w:szCs w:val="28"/>
        </w:rPr>
        <w:t>1 Introduction</w:t>
      </w:r>
    </w:p>
    <w:p w14:paraId="304B5B12" w14:textId="77777777" w:rsidR="00616C16" w:rsidRPr="00E93C88" w:rsidRDefault="00616C16" w:rsidP="00D5721C">
      <w:pPr>
        <w:spacing w:after="0" w:line="240" w:lineRule="auto"/>
      </w:pPr>
    </w:p>
    <w:p w14:paraId="445DDDFA" w14:textId="05BE34B0" w:rsidR="00616C16" w:rsidRPr="00E93C88" w:rsidRDefault="00616C16" w:rsidP="0022026F">
      <w:pPr>
        <w:spacing w:after="0" w:line="240" w:lineRule="auto"/>
        <w:ind w:firstLine="720"/>
      </w:pPr>
      <w:r w:rsidRPr="00E93C88">
        <w:t>The provisions a</w:t>
      </w:r>
      <w:r w:rsidR="006D2FA3" w:rsidRPr="00E93C88">
        <w:t>ssume</w:t>
      </w:r>
      <w:r w:rsidRPr="00E93C88">
        <w:t xml:space="preserve"> that offshore </w:t>
      </w:r>
      <w:r w:rsidR="006D2FA3" w:rsidRPr="00E93C88">
        <w:t xml:space="preserve">energy </w:t>
      </w:r>
      <w:r w:rsidRPr="00E93C88">
        <w:t xml:space="preserve">installations are normally shown </w:t>
      </w:r>
      <w:r w:rsidR="0022026F" w:rsidRPr="00E93C88">
        <w:t>on nautical</w:t>
      </w:r>
      <w:r w:rsidRPr="00E93C88">
        <w:t xml:space="preserve"> charts and that v</w:t>
      </w:r>
      <w:r w:rsidR="0022026F" w:rsidRPr="00E93C88">
        <w:t>essels</w:t>
      </w:r>
      <w:r w:rsidRPr="00E93C88">
        <w:t xml:space="preserve"> follow </w:t>
      </w:r>
      <w:r w:rsidR="0022026F" w:rsidRPr="00E93C88">
        <w:t>planned routes</w:t>
      </w:r>
      <w:r w:rsidRPr="00E93C88">
        <w:t xml:space="preserve"> that </w:t>
      </w:r>
      <w:r w:rsidR="0022026F" w:rsidRPr="00E93C88">
        <w:t>ensure</w:t>
      </w:r>
      <w:r w:rsidRPr="00E93C88">
        <w:t xml:space="preserve"> a safe distance for pass</w:t>
      </w:r>
      <w:r w:rsidR="0022026F" w:rsidRPr="00E93C88">
        <w:t xml:space="preserve">ing </w:t>
      </w:r>
      <w:r w:rsidR="00B3596C" w:rsidRPr="00E93C88">
        <w:t>single</w:t>
      </w:r>
      <w:r w:rsidR="0022026F" w:rsidRPr="00E93C88">
        <w:t xml:space="preserve"> installations or</w:t>
      </w:r>
      <w:r w:rsidRPr="00E93C88">
        <w:t xml:space="preserve"> areas with </w:t>
      </w:r>
      <w:r w:rsidR="0022026F" w:rsidRPr="00E93C88">
        <w:t>several installations</w:t>
      </w:r>
      <w:r w:rsidRPr="00E93C88">
        <w:t>.</w:t>
      </w:r>
    </w:p>
    <w:p w14:paraId="60198F9E" w14:textId="77777777" w:rsidR="00616C16" w:rsidRPr="00E93C88" w:rsidRDefault="00616C16" w:rsidP="00616C16">
      <w:pPr>
        <w:spacing w:after="0" w:line="240" w:lineRule="auto"/>
      </w:pPr>
    </w:p>
    <w:p w14:paraId="28A6D5FD" w14:textId="10919973" w:rsidR="00616C16" w:rsidRPr="00E93C88" w:rsidRDefault="00616C16" w:rsidP="0022026F">
      <w:pPr>
        <w:spacing w:after="0" w:line="240" w:lineRule="auto"/>
        <w:ind w:firstLine="720"/>
      </w:pPr>
      <w:r w:rsidRPr="00E93C88">
        <w:t xml:space="preserve">The provisions stipulate requirements with reference to the manual published by the Norwegian Public Roads Administration </w:t>
      </w:r>
      <w:r w:rsidR="00F432B5" w:rsidRPr="00E93C88">
        <w:t xml:space="preserve">(NPRA) </w:t>
      </w:r>
      <w:r w:rsidRPr="00E93C88">
        <w:t xml:space="preserve">or recommendations or guidelines by the International Association of Marine Aids to Navigation and Lighthouse Authorities (IALA). </w:t>
      </w:r>
      <w:r w:rsidR="001C02A3" w:rsidRPr="00E93C88">
        <w:t>Reference is also made to</w:t>
      </w:r>
      <w:r w:rsidRPr="00E93C88">
        <w:t xml:space="preserve"> standards, recommendations and guidelines </w:t>
      </w:r>
      <w:r w:rsidR="001C02A3" w:rsidRPr="00E93C88">
        <w:t>by</w:t>
      </w:r>
      <w:r w:rsidRPr="00E93C88">
        <w:t xml:space="preserve"> the International Maritime Organization (IMO), the International Telecommunications Union (ITU) and the International Electrotechnical Commission (IEC). </w:t>
      </w:r>
    </w:p>
    <w:p w14:paraId="7B1074B5" w14:textId="69B7B591" w:rsidR="00616C16" w:rsidRDefault="00616C16" w:rsidP="00D5721C">
      <w:pPr>
        <w:spacing w:after="0" w:line="240" w:lineRule="auto"/>
      </w:pPr>
    </w:p>
    <w:p w14:paraId="47BD7C41" w14:textId="4B5497C3" w:rsidR="00E93C88" w:rsidRDefault="00E93C88" w:rsidP="00D5721C">
      <w:pPr>
        <w:spacing w:after="0" w:line="240" w:lineRule="auto"/>
      </w:pPr>
    </w:p>
    <w:p w14:paraId="074EFEFE" w14:textId="77777777" w:rsidR="00E93C88" w:rsidRPr="00E93C88" w:rsidRDefault="00E93C88" w:rsidP="00D5721C">
      <w:pPr>
        <w:spacing w:after="0" w:line="240" w:lineRule="auto"/>
      </w:pPr>
    </w:p>
    <w:p w14:paraId="4B2FDD38" w14:textId="0E78053E" w:rsidR="0022026F" w:rsidRPr="00E93C88" w:rsidRDefault="0022026F" w:rsidP="00D5721C">
      <w:pPr>
        <w:spacing w:after="0" w:line="240" w:lineRule="auto"/>
        <w:rPr>
          <w:b/>
          <w:sz w:val="28"/>
          <w:szCs w:val="28"/>
        </w:rPr>
      </w:pPr>
      <w:r w:rsidRPr="00E93C88">
        <w:rPr>
          <w:b/>
          <w:sz w:val="28"/>
          <w:szCs w:val="28"/>
        </w:rPr>
        <w:t>2 A</w:t>
      </w:r>
      <w:r w:rsidR="00D4610A" w:rsidRPr="00E93C88">
        <w:rPr>
          <w:b/>
          <w:sz w:val="28"/>
          <w:szCs w:val="28"/>
        </w:rPr>
        <w:t>vailability</w:t>
      </w:r>
    </w:p>
    <w:p w14:paraId="275D43BF" w14:textId="77777777" w:rsidR="00D4610A" w:rsidRPr="00E93C88" w:rsidRDefault="00D4610A" w:rsidP="00D5721C">
      <w:pPr>
        <w:spacing w:after="0" w:line="240" w:lineRule="auto"/>
        <w:rPr>
          <w:b/>
          <w:sz w:val="28"/>
          <w:szCs w:val="28"/>
        </w:rPr>
      </w:pPr>
    </w:p>
    <w:p w14:paraId="76CDDAC0" w14:textId="5001F2D0" w:rsidR="00D4610A" w:rsidRPr="00E93C88" w:rsidRDefault="00D4610A" w:rsidP="0001335F">
      <w:pPr>
        <w:spacing w:after="0" w:line="240" w:lineRule="auto"/>
        <w:ind w:firstLine="720"/>
      </w:pPr>
      <w:r w:rsidRPr="00E93C88">
        <w:t>Light signals,</w:t>
      </w:r>
      <w:r w:rsidR="001C02A3" w:rsidRPr="00E93C88">
        <w:t xml:space="preserve"> and any</w:t>
      </w:r>
      <w:r w:rsidRPr="00E93C88">
        <w:t xml:space="preserve"> radar transponder</w:t>
      </w:r>
      <w:r w:rsidR="00986833" w:rsidRPr="00E93C88">
        <w:t xml:space="preserve"> beacon</w:t>
      </w:r>
      <w:r w:rsidRPr="00E93C88">
        <w:t xml:space="preserve"> (racon) and</w:t>
      </w:r>
      <w:r w:rsidR="00331CC9" w:rsidRPr="00E93C88">
        <w:t xml:space="preserve"> </w:t>
      </w:r>
      <w:r w:rsidR="001C02A3" w:rsidRPr="00E93C88">
        <w:t xml:space="preserve">AIS AtoN (Aid to Navigation) </w:t>
      </w:r>
      <w:r w:rsidRPr="00E93C88">
        <w:t>sh</w:t>
      </w:r>
      <w:r w:rsidR="001C02A3" w:rsidRPr="00E93C88">
        <w:t>all</w:t>
      </w:r>
      <w:r w:rsidRPr="00E93C88">
        <w:t xml:space="preserve"> have a minimum availability of 99.8</w:t>
      </w:r>
      <w:r w:rsidR="001C02A3" w:rsidRPr="00E93C88">
        <w:t>%</w:t>
      </w:r>
      <w:r w:rsidRPr="00E93C88">
        <w:t>.</w:t>
      </w:r>
    </w:p>
    <w:p w14:paraId="524DEF8F" w14:textId="77777777" w:rsidR="00D4610A" w:rsidRPr="00E93C88" w:rsidRDefault="00D4610A" w:rsidP="00D4610A">
      <w:pPr>
        <w:spacing w:after="0" w:line="240" w:lineRule="auto"/>
      </w:pPr>
    </w:p>
    <w:p w14:paraId="12EC2BE0" w14:textId="54001A8C" w:rsidR="00D4610A" w:rsidRPr="00E93C88" w:rsidRDefault="00D4610A" w:rsidP="0001335F">
      <w:pPr>
        <w:spacing w:after="0" w:line="240" w:lineRule="auto"/>
        <w:ind w:firstLine="720"/>
      </w:pPr>
      <w:r w:rsidRPr="00E93C88">
        <w:t xml:space="preserve">Availability </w:t>
      </w:r>
      <w:r w:rsidR="001C02A3" w:rsidRPr="00E93C88">
        <w:t>shall</w:t>
      </w:r>
      <w:r w:rsidRPr="00E93C88">
        <w:t xml:space="preserve"> be documented over a period of 3 years.</w:t>
      </w:r>
    </w:p>
    <w:p w14:paraId="095BEB92" w14:textId="77777777" w:rsidR="00D4610A" w:rsidRPr="00E93C88" w:rsidRDefault="00D4610A" w:rsidP="00D4610A">
      <w:pPr>
        <w:spacing w:after="0" w:line="240" w:lineRule="auto"/>
      </w:pPr>
    </w:p>
    <w:p w14:paraId="0EE6F494" w14:textId="25A771F8" w:rsidR="0022026F" w:rsidRPr="00E93C88" w:rsidRDefault="00D4610A" w:rsidP="0001335F">
      <w:pPr>
        <w:spacing w:after="0" w:line="240" w:lineRule="auto"/>
        <w:ind w:firstLine="720"/>
      </w:pPr>
      <w:r w:rsidRPr="00E93C88">
        <w:t xml:space="preserve">If a light signal, racon </w:t>
      </w:r>
      <w:r w:rsidR="0001335F" w:rsidRPr="00E93C88">
        <w:t>or</w:t>
      </w:r>
      <w:r w:rsidRPr="00E93C88">
        <w:t xml:space="preserve"> AIS </w:t>
      </w:r>
      <w:r w:rsidR="001C02A3" w:rsidRPr="00E93C88">
        <w:t xml:space="preserve">AtoN </w:t>
      </w:r>
      <w:r w:rsidR="0001335F" w:rsidRPr="00E93C88">
        <w:t>is</w:t>
      </w:r>
      <w:r w:rsidRPr="00E93C88">
        <w:t xml:space="preserve"> </w:t>
      </w:r>
      <w:r w:rsidR="0001335F" w:rsidRPr="00E93C88">
        <w:t>out of operation</w:t>
      </w:r>
      <w:r w:rsidRPr="00E93C88">
        <w:t xml:space="preserve">, </w:t>
      </w:r>
      <w:r w:rsidR="0001335F" w:rsidRPr="00E93C88">
        <w:t>th</w:t>
      </w:r>
      <w:r w:rsidR="001C02A3" w:rsidRPr="00E93C88">
        <w:t>is must be reported to the national coordinator for navigational warnings at the NCA</w:t>
      </w:r>
      <w:r w:rsidRPr="00E93C88">
        <w:t>.</w:t>
      </w:r>
    </w:p>
    <w:p w14:paraId="7AF76DA9" w14:textId="0136E7BB" w:rsidR="0001335F" w:rsidRPr="00E93C88" w:rsidRDefault="0001335F" w:rsidP="00D4610A">
      <w:pPr>
        <w:spacing w:after="0" w:line="240" w:lineRule="auto"/>
      </w:pPr>
    </w:p>
    <w:p w14:paraId="3264A3D0" w14:textId="2ABFF039" w:rsidR="0001335F" w:rsidRPr="00E93C88" w:rsidRDefault="0001335F" w:rsidP="00D4610A">
      <w:pPr>
        <w:spacing w:after="0" w:line="240" w:lineRule="auto"/>
        <w:rPr>
          <w:b/>
          <w:sz w:val="28"/>
          <w:szCs w:val="28"/>
        </w:rPr>
      </w:pPr>
      <w:r w:rsidRPr="00E93C88">
        <w:rPr>
          <w:b/>
          <w:sz w:val="28"/>
          <w:szCs w:val="28"/>
        </w:rPr>
        <w:t>3 Light signals, lighting and colour</w:t>
      </w:r>
    </w:p>
    <w:p w14:paraId="44441017" w14:textId="022A1202" w:rsidR="0001335F" w:rsidRPr="00E93C88" w:rsidRDefault="0001335F" w:rsidP="00D4610A">
      <w:pPr>
        <w:spacing w:after="0" w:line="240" w:lineRule="auto"/>
      </w:pPr>
    </w:p>
    <w:p w14:paraId="23018D6D" w14:textId="1E52F33C" w:rsidR="0001335F" w:rsidRPr="00E93C88" w:rsidRDefault="0001335F" w:rsidP="00D4610A">
      <w:pPr>
        <w:spacing w:after="0" w:line="240" w:lineRule="auto"/>
        <w:rPr>
          <w:i/>
        </w:rPr>
      </w:pPr>
      <w:r w:rsidRPr="00E93C88">
        <w:rPr>
          <w:i/>
        </w:rPr>
        <w:t>Luminous range</w:t>
      </w:r>
    </w:p>
    <w:p w14:paraId="5C3D59EC" w14:textId="288B2605" w:rsidR="0001335F" w:rsidRPr="00E93C88" w:rsidRDefault="0001335F" w:rsidP="00CE6484">
      <w:pPr>
        <w:spacing w:after="0" w:line="240" w:lineRule="auto"/>
        <w:ind w:firstLine="720"/>
      </w:pPr>
      <w:r w:rsidRPr="00E93C88">
        <w:t xml:space="preserve">IALA’s recommendations must be followed when calculating the light intensity in order to meet the luminous range requirement. </w:t>
      </w:r>
      <w:r w:rsidR="00193622" w:rsidRPr="00E93C88">
        <w:t>Calculations shall be based on</w:t>
      </w:r>
      <w:r w:rsidR="00CE6484" w:rsidRPr="00E93C88">
        <w:t xml:space="preserve"> an</w:t>
      </w:r>
      <w:r w:rsidRPr="00E93C88">
        <w:t xml:space="preserve"> atmospheric transmissi</w:t>
      </w:r>
      <w:r w:rsidR="00193622" w:rsidRPr="00E93C88">
        <w:t>vity</w:t>
      </w:r>
      <w:r w:rsidR="00CE6484" w:rsidRPr="00E93C88">
        <w:t xml:space="preserve"> </w:t>
      </w:r>
      <w:r w:rsidR="00193622" w:rsidRPr="00E93C88">
        <w:t>of</w:t>
      </w:r>
      <w:r w:rsidRPr="00E93C88">
        <w:t xml:space="preserve"> T</w:t>
      </w:r>
      <w:r w:rsidRPr="00E93C88">
        <w:rPr>
          <w:vertAlign w:val="subscript"/>
        </w:rPr>
        <w:t>M</w:t>
      </w:r>
      <w:r w:rsidRPr="00E93C88">
        <w:t xml:space="preserve"> = 0.74 (meteorological </w:t>
      </w:r>
      <w:r w:rsidR="00CE6484" w:rsidRPr="00E93C88">
        <w:t>visibility of</w:t>
      </w:r>
      <w:r w:rsidRPr="00E93C88">
        <w:t xml:space="preserve"> 10 nautical miles).</w:t>
      </w:r>
    </w:p>
    <w:p w14:paraId="38AF8D66" w14:textId="77777777" w:rsidR="0001335F" w:rsidRPr="00E93C88" w:rsidRDefault="0001335F" w:rsidP="0001335F">
      <w:pPr>
        <w:spacing w:after="0" w:line="240" w:lineRule="auto"/>
      </w:pPr>
    </w:p>
    <w:p w14:paraId="6F4A1245" w14:textId="39E10A65" w:rsidR="0001335F" w:rsidRPr="00E93C88" w:rsidRDefault="0001335F" w:rsidP="00CE6484">
      <w:pPr>
        <w:spacing w:after="0" w:line="240" w:lineRule="auto"/>
        <w:ind w:firstLine="720"/>
      </w:pPr>
      <w:r w:rsidRPr="00E93C88">
        <w:lastRenderedPageBreak/>
        <w:t xml:space="preserve">In </w:t>
      </w:r>
      <w:r w:rsidR="00CE6484" w:rsidRPr="00E93C88">
        <w:t>special</w:t>
      </w:r>
      <w:r w:rsidRPr="00E93C88">
        <w:t xml:space="preserve"> cases, where the transmissi</w:t>
      </w:r>
      <w:r w:rsidR="00193622" w:rsidRPr="00E93C88">
        <w:t>vity</w:t>
      </w:r>
      <w:r w:rsidRPr="00E93C88">
        <w:t xml:space="preserve"> for much of the time is </w:t>
      </w:r>
      <w:r w:rsidR="00193622" w:rsidRPr="00E93C88">
        <w:t xml:space="preserve">shown to be </w:t>
      </w:r>
      <w:r w:rsidRPr="00E93C88">
        <w:t>less than 0.74 (T</w:t>
      </w:r>
      <w:r w:rsidRPr="00E93C88">
        <w:rPr>
          <w:vertAlign w:val="subscript"/>
        </w:rPr>
        <w:t>M</w:t>
      </w:r>
      <w:r w:rsidRPr="00E93C88">
        <w:t xml:space="preserve"> &lt;</w:t>
      </w:r>
      <w:r w:rsidR="00CE6484" w:rsidRPr="00E93C88">
        <w:t xml:space="preserve"> </w:t>
      </w:r>
      <w:r w:rsidRPr="00E93C88">
        <w:t xml:space="preserve">0.74), </w:t>
      </w:r>
      <w:r w:rsidR="00CE6484" w:rsidRPr="00E93C88">
        <w:t xml:space="preserve">a requirement may be imposed to use </w:t>
      </w:r>
      <w:r w:rsidRPr="00E93C88">
        <w:t xml:space="preserve">the </w:t>
      </w:r>
      <w:r w:rsidR="00193622" w:rsidRPr="00E93C88">
        <w:t>lower</w:t>
      </w:r>
      <w:r w:rsidRPr="00E93C88">
        <w:t xml:space="preserve"> transmissi</w:t>
      </w:r>
      <w:r w:rsidR="00193622" w:rsidRPr="00E93C88">
        <w:t>vity</w:t>
      </w:r>
      <w:r w:rsidRPr="00E93C88">
        <w:t xml:space="preserve"> </w:t>
      </w:r>
      <w:r w:rsidR="00CE6484" w:rsidRPr="00E93C88">
        <w:t>when</w:t>
      </w:r>
      <w:r w:rsidRPr="00E93C88">
        <w:t xml:space="preserve"> calculating the </w:t>
      </w:r>
      <w:r w:rsidR="00CE6484" w:rsidRPr="00E93C88">
        <w:t>luminous range</w:t>
      </w:r>
      <w:r w:rsidRPr="00E93C88">
        <w:t>.</w:t>
      </w:r>
    </w:p>
    <w:p w14:paraId="1D58FE8B" w14:textId="7A29EE30" w:rsidR="00CE6484" w:rsidRPr="00E93C88" w:rsidRDefault="00CE6484" w:rsidP="0001335F">
      <w:pPr>
        <w:spacing w:after="0" w:line="240" w:lineRule="auto"/>
      </w:pPr>
    </w:p>
    <w:p w14:paraId="35A3A385" w14:textId="4CEB2F4C" w:rsidR="00CE6484" w:rsidRPr="00E93C88" w:rsidRDefault="00193622" w:rsidP="0001335F">
      <w:pPr>
        <w:spacing w:after="0" w:line="240" w:lineRule="auto"/>
        <w:rPr>
          <w:i/>
        </w:rPr>
      </w:pPr>
      <w:r w:rsidRPr="00E93C88">
        <w:rPr>
          <w:i/>
        </w:rPr>
        <w:t>Switching on and off</w:t>
      </w:r>
    </w:p>
    <w:p w14:paraId="08D507BE" w14:textId="10A1084C" w:rsidR="00CE6484" w:rsidRPr="00E93C88" w:rsidRDefault="00CE6484" w:rsidP="00CE6484">
      <w:pPr>
        <w:spacing w:after="0" w:line="240" w:lineRule="auto"/>
        <w:ind w:firstLine="720"/>
      </w:pPr>
      <w:r w:rsidRPr="00E93C88">
        <w:t xml:space="preserve">Light signals and lighting must </w:t>
      </w:r>
      <w:r w:rsidR="00193622" w:rsidRPr="00E93C88">
        <w:t>ordinarily</w:t>
      </w:r>
      <w:r w:rsidRPr="00E93C88">
        <w:t xml:space="preserve"> be </w:t>
      </w:r>
      <w:r w:rsidR="00193622" w:rsidRPr="00E93C88">
        <w:t>switched on and off</w:t>
      </w:r>
      <w:r w:rsidRPr="00E93C88">
        <w:t xml:space="preserve"> when the ambient light level is 50-100 lux and 150–200 lux respectively.</w:t>
      </w:r>
    </w:p>
    <w:p w14:paraId="599667D6" w14:textId="26B7F821" w:rsidR="00CE6484" w:rsidRPr="00E93C88" w:rsidRDefault="00CE6484" w:rsidP="0001335F">
      <w:pPr>
        <w:spacing w:after="0" w:line="240" w:lineRule="auto"/>
      </w:pPr>
    </w:p>
    <w:p w14:paraId="7AB6CE8B" w14:textId="564B366E" w:rsidR="00CE6484" w:rsidRPr="00E93C88" w:rsidRDefault="00CE6484" w:rsidP="0001335F">
      <w:pPr>
        <w:spacing w:after="0" w:line="240" w:lineRule="auto"/>
        <w:rPr>
          <w:i/>
        </w:rPr>
      </w:pPr>
      <w:r w:rsidRPr="00E93C88">
        <w:rPr>
          <w:i/>
        </w:rPr>
        <w:t>Yellow surface colour</w:t>
      </w:r>
    </w:p>
    <w:p w14:paraId="7B98339E" w14:textId="26B1E0A6" w:rsidR="00CE6484" w:rsidRPr="00E93C88" w:rsidRDefault="00CE6484" w:rsidP="0092450A">
      <w:pPr>
        <w:spacing w:after="0" w:line="240" w:lineRule="auto"/>
        <w:ind w:firstLine="720"/>
      </w:pPr>
      <w:r w:rsidRPr="00E93C88">
        <w:t>The chromatic</w:t>
      </w:r>
      <w:r w:rsidR="00A25ED7" w:rsidRPr="00E93C88">
        <w:t xml:space="preserve"> values</w:t>
      </w:r>
      <w:r w:rsidRPr="00E93C88">
        <w:t xml:space="preserve"> </w:t>
      </w:r>
      <w:r w:rsidR="00A25ED7" w:rsidRPr="00E93C88">
        <w:t xml:space="preserve">(colour coordinates) </w:t>
      </w:r>
      <w:r w:rsidR="00156BAB" w:rsidRPr="00E93C88">
        <w:t>for</w:t>
      </w:r>
      <w:r w:rsidRPr="00E93C88">
        <w:t xml:space="preserve"> yellow surface colo</w:t>
      </w:r>
      <w:r w:rsidR="00156BAB" w:rsidRPr="00E93C88">
        <w:t>u</w:t>
      </w:r>
      <w:r w:rsidRPr="00E93C88">
        <w:t>r sh</w:t>
      </w:r>
      <w:r w:rsidR="00A25ED7" w:rsidRPr="00E93C88">
        <w:t>all lie</w:t>
      </w:r>
      <w:r w:rsidRPr="00E93C88">
        <w:t xml:space="preserve"> within the corner </w:t>
      </w:r>
      <w:r w:rsidR="00A25ED7" w:rsidRPr="00E93C88">
        <w:t>points</w:t>
      </w:r>
      <w:r w:rsidRPr="00E93C88">
        <w:t xml:space="preserve"> specified for ordina</w:t>
      </w:r>
      <w:r w:rsidR="00156BAB" w:rsidRPr="00E93C88">
        <w:t>ry</w:t>
      </w:r>
      <w:r w:rsidRPr="00E93C88">
        <w:t xml:space="preserve"> yellow in </w:t>
      </w:r>
      <w:r w:rsidR="00156BAB" w:rsidRPr="00E93C88">
        <w:t>I</w:t>
      </w:r>
      <w:r w:rsidRPr="00E93C88">
        <w:t>ALA</w:t>
      </w:r>
      <w:r w:rsidR="0055786A" w:rsidRPr="00E93C88">
        <w:t>’s</w:t>
      </w:r>
      <w:r w:rsidRPr="00E93C88">
        <w:rPr>
          <w:i/>
        </w:rPr>
        <w:t xml:space="preserve"> Recommendation E-108 </w:t>
      </w:r>
      <w:r w:rsidR="00156BAB" w:rsidRPr="00E93C88">
        <w:rPr>
          <w:i/>
        </w:rPr>
        <w:t>–</w:t>
      </w:r>
      <w:r w:rsidRPr="00E93C88">
        <w:rPr>
          <w:i/>
        </w:rPr>
        <w:t xml:space="preserve"> Surface Colo</w:t>
      </w:r>
      <w:r w:rsidR="00156BAB" w:rsidRPr="00E93C88">
        <w:rPr>
          <w:i/>
        </w:rPr>
        <w:t>u</w:t>
      </w:r>
      <w:r w:rsidRPr="00E93C88">
        <w:rPr>
          <w:i/>
        </w:rPr>
        <w:t xml:space="preserve">rs used as Visual Signals </w:t>
      </w:r>
      <w:r w:rsidR="00156BAB" w:rsidRPr="00E93C88">
        <w:rPr>
          <w:i/>
        </w:rPr>
        <w:t>o</w:t>
      </w:r>
      <w:r w:rsidRPr="00E93C88">
        <w:rPr>
          <w:i/>
        </w:rPr>
        <w:t xml:space="preserve">n </w:t>
      </w:r>
      <w:r w:rsidR="00156BAB" w:rsidRPr="00E93C88">
        <w:rPr>
          <w:i/>
        </w:rPr>
        <w:t xml:space="preserve">Marine </w:t>
      </w:r>
      <w:r w:rsidRPr="00E93C88">
        <w:rPr>
          <w:i/>
        </w:rPr>
        <w:t>Aids to Navigation</w:t>
      </w:r>
      <w:r w:rsidR="00156BAB" w:rsidRPr="00E93C88">
        <w:t>.</w:t>
      </w:r>
      <w:r w:rsidR="00EC4224" w:rsidRPr="00E93C88">
        <w:rPr>
          <w:rStyle w:val="Fotnotereferanse"/>
        </w:rPr>
        <w:footnoteReference w:id="1"/>
      </w:r>
    </w:p>
    <w:p w14:paraId="2B2FE16A" w14:textId="66E76065" w:rsidR="0092450A" w:rsidRPr="00E93C88" w:rsidRDefault="0092450A" w:rsidP="0001335F">
      <w:pPr>
        <w:spacing w:after="0" w:line="240" w:lineRule="auto"/>
      </w:pPr>
    </w:p>
    <w:p w14:paraId="5569E812" w14:textId="0F27D172" w:rsidR="0092450A" w:rsidRPr="00E93C88" w:rsidRDefault="0092450A" w:rsidP="0001335F">
      <w:pPr>
        <w:spacing w:after="0" w:line="240" w:lineRule="auto"/>
        <w:rPr>
          <w:i/>
        </w:rPr>
      </w:pPr>
      <w:r w:rsidRPr="00E93C88">
        <w:rPr>
          <w:i/>
        </w:rPr>
        <w:t xml:space="preserve">Yellow </w:t>
      </w:r>
      <w:r w:rsidR="00A25ED7" w:rsidRPr="00E93C88">
        <w:rPr>
          <w:i/>
        </w:rPr>
        <w:t>retroreflective materials</w:t>
      </w:r>
    </w:p>
    <w:p w14:paraId="059AADCD" w14:textId="2ACC1ABE" w:rsidR="00A25ED7" w:rsidRPr="00E93C88" w:rsidRDefault="00A25ED7" w:rsidP="0055786A">
      <w:pPr>
        <w:spacing w:after="0" w:line="240" w:lineRule="auto"/>
        <w:ind w:firstLine="720"/>
      </w:pPr>
      <w:r w:rsidRPr="00E93C88">
        <w:t>Retroreflective materials shall meet the luminance factor and chromatic</w:t>
      </w:r>
      <w:r w:rsidR="00193622" w:rsidRPr="00E93C88">
        <w:t xml:space="preserve"> value</w:t>
      </w:r>
      <w:r w:rsidRPr="00E93C88">
        <w:t xml:space="preserve"> (colour coordinates) requirements as indicated for yellow reflective </w:t>
      </w:r>
      <w:r w:rsidR="00E47DBD" w:rsidRPr="00E93C88">
        <w:t xml:space="preserve">sign </w:t>
      </w:r>
      <w:r w:rsidRPr="00E93C88">
        <w:t xml:space="preserve">sheeting in classes 2 and 3 in </w:t>
      </w:r>
      <w:r w:rsidR="0055786A" w:rsidRPr="00E93C88">
        <w:t>the N</w:t>
      </w:r>
      <w:r w:rsidR="00F432B5" w:rsidRPr="00E93C88">
        <w:t>PRA</w:t>
      </w:r>
      <w:r w:rsidR="0055786A" w:rsidRPr="00E93C88">
        <w:t>’</w:t>
      </w:r>
      <w:r w:rsidRPr="00E93C88">
        <w:t xml:space="preserve">s </w:t>
      </w:r>
      <w:r w:rsidR="0055786A" w:rsidRPr="00E93C88">
        <w:t>m</w:t>
      </w:r>
      <w:r w:rsidRPr="00E93C88">
        <w:t xml:space="preserve">anual </w:t>
      </w:r>
      <w:r w:rsidRPr="00E93C88">
        <w:rPr>
          <w:i/>
        </w:rPr>
        <w:t xml:space="preserve">R310 </w:t>
      </w:r>
      <w:r w:rsidR="0055786A" w:rsidRPr="00E93C88">
        <w:rPr>
          <w:i/>
        </w:rPr>
        <w:t xml:space="preserve">Road </w:t>
      </w:r>
      <w:r w:rsidRPr="00E93C88">
        <w:rPr>
          <w:i/>
        </w:rPr>
        <w:t>Traffic Safety Equipment Technical requirements</w:t>
      </w:r>
      <w:r w:rsidR="0055786A" w:rsidRPr="00E93C88">
        <w:t>.</w:t>
      </w:r>
    </w:p>
    <w:p w14:paraId="206CE9C6" w14:textId="4FF2023D" w:rsidR="00CE6484" w:rsidRPr="00E93C88" w:rsidRDefault="00CE6484" w:rsidP="0001335F">
      <w:pPr>
        <w:spacing w:after="0" w:line="240" w:lineRule="auto"/>
      </w:pPr>
    </w:p>
    <w:p w14:paraId="124CCDE2" w14:textId="055CCDD1" w:rsidR="0055786A" w:rsidRPr="00E93C88" w:rsidRDefault="0055786A" w:rsidP="0001335F">
      <w:pPr>
        <w:spacing w:after="0" w:line="240" w:lineRule="auto"/>
        <w:rPr>
          <w:i/>
        </w:rPr>
      </w:pPr>
      <w:r w:rsidRPr="00E93C88">
        <w:rPr>
          <w:i/>
        </w:rPr>
        <w:t>Yellow light</w:t>
      </w:r>
    </w:p>
    <w:p w14:paraId="3B959B67" w14:textId="71DF646B" w:rsidR="00EC4224" w:rsidRPr="00E93C88" w:rsidRDefault="0055786A" w:rsidP="008A04E3">
      <w:pPr>
        <w:spacing w:after="0" w:line="240" w:lineRule="auto"/>
        <w:ind w:firstLine="720"/>
      </w:pPr>
      <w:r w:rsidRPr="00E93C88">
        <w:t xml:space="preserve">The chromatic values (colour coordinates) for yellow light shall lie within the corner points specified for yellow light in </w:t>
      </w:r>
      <w:r w:rsidR="00EC4224" w:rsidRPr="00E93C88">
        <w:t xml:space="preserve">optimal regions in IALA’s </w:t>
      </w:r>
      <w:r w:rsidR="00EC4224" w:rsidRPr="00E93C88">
        <w:rPr>
          <w:i/>
        </w:rPr>
        <w:t>Recommendation E</w:t>
      </w:r>
      <w:r w:rsidR="008A04E3" w:rsidRPr="00E93C88">
        <w:rPr>
          <w:i/>
        </w:rPr>
        <w:t>-</w:t>
      </w:r>
      <w:r w:rsidR="00EC4224" w:rsidRPr="00E93C88">
        <w:rPr>
          <w:i/>
        </w:rPr>
        <w:t xml:space="preserve">200-1 </w:t>
      </w:r>
      <w:r w:rsidR="008A04E3" w:rsidRPr="00E93C88">
        <w:rPr>
          <w:i/>
        </w:rPr>
        <w:t>on</w:t>
      </w:r>
      <w:r w:rsidR="00EC4224" w:rsidRPr="00E93C88">
        <w:rPr>
          <w:i/>
        </w:rPr>
        <w:t xml:space="preserve"> Marine Signal Lights </w:t>
      </w:r>
      <w:r w:rsidR="008A04E3" w:rsidRPr="00E93C88">
        <w:rPr>
          <w:i/>
        </w:rPr>
        <w:t xml:space="preserve">Part 1 </w:t>
      </w:r>
      <w:r w:rsidR="00EC4224" w:rsidRPr="00E93C88">
        <w:rPr>
          <w:i/>
        </w:rPr>
        <w:t>– Colours</w:t>
      </w:r>
      <w:r w:rsidR="00EC4224" w:rsidRPr="00E93C88">
        <w:t xml:space="preserve">. </w:t>
      </w:r>
    </w:p>
    <w:p w14:paraId="04981601" w14:textId="5990C4F5" w:rsidR="00EC4224" w:rsidRPr="00E93C88" w:rsidRDefault="00EC4224" w:rsidP="0001335F">
      <w:pPr>
        <w:spacing w:after="0" w:line="240" w:lineRule="auto"/>
      </w:pPr>
    </w:p>
    <w:p w14:paraId="21E0C55F" w14:textId="6D2AA11A" w:rsidR="00EC4224" w:rsidRPr="00E93C88" w:rsidRDefault="00EC4224" w:rsidP="0001335F">
      <w:pPr>
        <w:spacing w:after="0" w:line="240" w:lineRule="auto"/>
        <w:rPr>
          <w:b/>
          <w:sz w:val="28"/>
          <w:szCs w:val="28"/>
        </w:rPr>
      </w:pPr>
      <w:r w:rsidRPr="00E93C88">
        <w:rPr>
          <w:b/>
          <w:sz w:val="28"/>
          <w:szCs w:val="28"/>
        </w:rPr>
        <w:t xml:space="preserve">4 Standard marking of wind </w:t>
      </w:r>
      <w:r w:rsidR="00AA0354" w:rsidRPr="00E93C88">
        <w:rPr>
          <w:b/>
          <w:sz w:val="28"/>
          <w:szCs w:val="28"/>
        </w:rPr>
        <w:t>power</w:t>
      </w:r>
      <w:r w:rsidRPr="00E93C88">
        <w:rPr>
          <w:b/>
          <w:sz w:val="28"/>
          <w:szCs w:val="28"/>
        </w:rPr>
        <w:t xml:space="preserve"> installations</w:t>
      </w:r>
    </w:p>
    <w:p w14:paraId="23AB914B" w14:textId="07F19EA0" w:rsidR="00EC4224" w:rsidRPr="00E93C88" w:rsidRDefault="00EC4224" w:rsidP="0001335F">
      <w:pPr>
        <w:spacing w:after="0" w:line="240" w:lineRule="auto"/>
      </w:pPr>
    </w:p>
    <w:p w14:paraId="5B5F1253" w14:textId="7C990001" w:rsidR="00EC4224" w:rsidRDefault="00EC4224" w:rsidP="00EC4224">
      <w:pPr>
        <w:spacing w:after="0" w:line="240" w:lineRule="auto"/>
        <w:ind w:firstLine="720"/>
      </w:pPr>
      <w:r w:rsidRPr="00E93C88">
        <w:t xml:space="preserve">Wind </w:t>
      </w:r>
      <w:r w:rsidR="008A04E3" w:rsidRPr="00E93C88">
        <w:t>power</w:t>
      </w:r>
      <w:r w:rsidRPr="00E93C88">
        <w:t xml:space="preserve"> installations that need to be marked include wind turbines, meteorological masts, transformer stations and such like </w:t>
      </w:r>
      <w:r w:rsidR="008A04E3" w:rsidRPr="00E93C88">
        <w:t>that</w:t>
      </w:r>
      <w:r w:rsidRPr="00E93C88">
        <w:t xml:space="preserve"> are necessary for energy production or the transportation of energy, etc.</w:t>
      </w:r>
    </w:p>
    <w:p w14:paraId="14A22D3D" w14:textId="2CAE2ED7" w:rsidR="00E93C88" w:rsidRDefault="00E93C88" w:rsidP="00EC4224">
      <w:pPr>
        <w:spacing w:after="0" w:line="240" w:lineRule="auto"/>
        <w:ind w:firstLine="720"/>
      </w:pPr>
    </w:p>
    <w:p w14:paraId="3147B1FE" w14:textId="77777777" w:rsidR="00E93C88" w:rsidRPr="00E93C88" w:rsidRDefault="00E93C88" w:rsidP="00EC4224">
      <w:pPr>
        <w:spacing w:after="0" w:line="240" w:lineRule="auto"/>
        <w:ind w:firstLine="720"/>
      </w:pPr>
    </w:p>
    <w:p w14:paraId="1E4E60AB" w14:textId="3FDF54F1" w:rsidR="00EC4224" w:rsidRPr="00E93C88" w:rsidRDefault="00EC4224" w:rsidP="0001335F">
      <w:pPr>
        <w:spacing w:after="0" w:line="240" w:lineRule="auto"/>
      </w:pPr>
    </w:p>
    <w:p w14:paraId="75CA6CB3" w14:textId="44CBD990" w:rsidR="00EC4224" w:rsidRPr="0006798D" w:rsidRDefault="002C3C3B" w:rsidP="0001335F">
      <w:pPr>
        <w:spacing w:after="0" w:line="240" w:lineRule="auto"/>
        <w:rPr>
          <w:b/>
          <w:sz w:val="24"/>
          <w:szCs w:val="24"/>
          <w:lang w:val="fr-FR"/>
        </w:rPr>
      </w:pPr>
      <w:r w:rsidRPr="0006798D">
        <w:rPr>
          <w:b/>
          <w:sz w:val="24"/>
          <w:szCs w:val="24"/>
          <w:lang w:val="fr-FR"/>
        </w:rPr>
        <w:t>4.1 Surface colour, retroreflection and identification</w:t>
      </w:r>
    </w:p>
    <w:p w14:paraId="5B663597" w14:textId="7B22B83F" w:rsidR="002C3C3B" w:rsidRPr="0006798D" w:rsidRDefault="002C3C3B" w:rsidP="0001335F">
      <w:pPr>
        <w:spacing w:after="0" w:line="240" w:lineRule="auto"/>
        <w:rPr>
          <w:lang w:val="fr-FR"/>
        </w:rPr>
      </w:pPr>
    </w:p>
    <w:p w14:paraId="7E033348" w14:textId="0559C302" w:rsidR="002C3C3B" w:rsidRPr="0006798D" w:rsidRDefault="002C3C3B" w:rsidP="0001335F">
      <w:pPr>
        <w:spacing w:after="0" w:line="240" w:lineRule="auto"/>
        <w:rPr>
          <w:i/>
          <w:lang w:val="fr-FR"/>
        </w:rPr>
      </w:pPr>
      <w:r w:rsidRPr="0006798D">
        <w:rPr>
          <w:lang w:val="fr-FR"/>
        </w:rPr>
        <w:t>4.1.1</w:t>
      </w:r>
      <w:r w:rsidRPr="0006798D">
        <w:rPr>
          <w:i/>
          <w:lang w:val="fr-FR"/>
        </w:rPr>
        <w:t xml:space="preserve"> Surface colour</w:t>
      </w:r>
    </w:p>
    <w:p w14:paraId="5F9ADE8B" w14:textId="53586AE3" w:rsidR="002C3C3B" w:rsidRPr="0006798D" w:rsidRDefault="002C3C3B" w:rsidP="0001335F">
      <w:pPr>
        <w:spacing w:after="0" w:line="240" w:lineRule="auto"/>
        <w:rPr>
          <w:lang w:val="fr-FR"/>
        </w:rPr>
      </w:pPr>
    </w:p>
    <w:p w14:paraId="03A5607A" w14:textId="143C96C3" w:rsidR="002C3C3B" w:rsidRPr="00E93C88" w:rsidRDefault="00A16D42" w:rsidP="00136068">
      <w:pPr>
        <w:spacing w:after="0" w:line="240" w:lineRule="auto"/>
        <w:ind w:firstLine="720"/>
      </w:pPr>
      <w:r w:rsidRPr="00E93C88">
        <w:t>The surface colour of f</w:t>
      </w:r>
      <w:r w:rsidR="002C3C3B" w:rsidRPr="00E93C88">
        <w:t xml:space="preserve">ixed and floating wind </w:t>
      </w:r>
      <w:r w:rsidR="00AA0354" w:rsidRPr="00E93C88">
        <w:t>power</w:t>
      </w:r>
      <w:r w:rsidR="002C3C3B" w:rsidRPr="00E93C88">
        <w:t xml:space="preserve"> installations shall </w:t>
      </w:r>
      <w:r w:rsidRPr="00E93C88">
        <w:t>be</w:t>
      </w:r>
      <w:r w:rsidR="002C3C3B" w:rsidRPr="00E93C88">
        <w:t xml:space="preserve"> yellow from the Highest Astronomical Tide (HAT) or the waterline </w:t>
      </w:r>
      <w:r w:rsidRPr="00E93C88">
        <w:t xml:space="preserve">respectively </w:t>
      </w:r>
      <w:r w:rsidR="002C3C3B" w:rsidRPr="00E93C88">
        <w:t>up to a height of 15 metres.</w:t>
      </w:r>
    </w:p>
    <w:p w14:paraId="7A72EB74" w14:textId="77777777" w:rsidR="002C3C3B" w:rsidRPr="00E93C88" w:rsidRDefault="002C3C3B" w:rsidP="002C3C3B">
      <w:pPr>
        <w:spacing w:after="0" w:line="240" w:lineRule="auto"/>
      </w:pPr>
    </w:p>
    <w:p w14:paraId="020971FE" w14:textId="4932F809" w:rsidR="002C3C3B" w:rsidRPr="00E93C88" w:rsidRDefault="00331CC9" w:rsidP="00136068">
      <w:pPr>
        <w:spacing w:after="0" w:line="240" w:lineRule="auto"/>
        <w:ind w:firstLine="720"/>
      </w:pPr>
      <w:r w:rsidRPr="00E93C88">
        <w:t>Use of the yellow surface colour may be adapted w</w:t>
      </w:r>
      <w:r w:rsidR="002C3C3B" w:rsidRPr="00E93C88">
        <w:t xml:space="preserve">here </w:t>
      </w:r>
      <w:r w:rsidRPr="00E93C88">
        <w:t xml:space="preserve">concrete caissons, trusses and such like form part </w:t>
      </w:r>
      <w:r w:rsidR="002C3C3B" w:rsidRPr="00E93C88">
        <w:t xml:space="preserve">of </w:t>
      </w:r>
      <w:r w:rsidRPr="00E93C88">
        <w:t>a fixed installation’s</w:t>
      </w:r>
      <w:r w:rsidR="002C3C3B" w:rsidRPr="00E93C88">
        <w:t xml:space="preserve"> foundation</w:t>
      </w:r>
      <w:r w:rsidRPr="00E93C88">
        <w:t>, or where other factors make it necessary or expedient to do so</w:t>
      </w:r>
      <w:r w:rsidR="002C3C3B" w:rsidRPr="00E93C88">
        <w:t>.</w:t>
      </w:r>
    </w:p>
    <w:p w14:paraId="43624DE2" w14:textId="2D529E0F" w:rsidR="00136068" w:rsidRPr="00E93C88" w:rsidRDefault="00136068" w:rsidP="002C3C3B">
      <w:pPr>
        <w:spacing w:after="0" w:line="240" w:lineRule="auto"/>
      </w:pPr>
    </w:p>
    <w:p w14:paraId="55867FD0" w14:textId="0187F8D2" w:rsidR="00136068" w:rsidRPr="00E93C88" w:rsidRDefault="00136068" w:rsidP="002C3C3B">
      <w:pPr>
        <w:spacing w:after="0" w:line="240" w:lineRule="auto"/>
        <w:rPr>
          <w:i/>
        </w:rPr>
      </w:pPr>
      <w:r w:rsidRPr="00E93C88">
        <w:t>4.1.2</w:t>
      </w:r>
      <w:r w:rsidRPr="00E93C88">
        <w:rPr>
          <w:i/>
        </w:rPr>
        <w:t xml:space="preserve"> Retroreflection</w:t>
      </w:r>
    </w:p>
    <w:p w14:paraId="5861499C" w14:textId="2751BDCA" w:rsidR="00136068" w:rsidRPr="00E93C88" w:rsidRDefault="00136068" w:rsidP="002C3C3B">
      <w:pPr>
        <w:spacing w:after="0" w:line="240" w:lineRule="auto"/>
      </w:pPr>
    </w:p>
    <w:p w14:paraId="05EAC4B4" w14:textId="4CECA73D" w:rsidR="00136068" w:rsidRPr="00E93C88" w:rsidRDefault="00AA0354" w:rsidP="00AA0354">
      <w:pPr>
        <w:spacing w:after="0" w:line="240" w:lineRule="auto"/>
        <w:ind w:firstLine="720"/>
      </w:pPr>
      <w:r w:rsidRPr="00E93C88">
        <w:t xml:space="preserve">Yellow retroreflective </w:t>
      </w:r>
      <w:r w:rsidR="00964B6E" w:rsidRPr="00E93C88">
        <w:t xml:space="preserve">sign </w:t>
      </w:r>
      <w:r w:rsidRPr="00E93C88">
        <w:t xml:space="preserve">sheeting shall be fitted to </w:t>
      </w:r>
      <w:r w:rsidR="000A7D11" w:rsidRPr="00E93C88">
        <w:t xml:space="preserve">parts of the </w:t>
      </w:r>
      <w:r w:rsidRPr="00E93C88">
        <w:t>yellow surface on wind power installation</w:t>
      </w:r>
      <w:r w:rsidR="00F2094C" w:rsidRPr="00E93C88">
        <w:t>s</w:t>
      </w:r>
      <w:r w:rsidR="000A7D11" w:rsidRPr="00E93C88">
        <w:t>, and arranged</w:t>
      </w:r>
      <w:r w:rsidRPr="00E93C88">
        <w:t xml:space="preserve"> in a suitable pattern. This material must be visible from all directions horizontally when illuminated </w:t>
      </w:r>
      <w:r w:rsidR="000A7D11" w:rsidRPr="00E93C88">
        <w:t>by</w:t>
      </w:r>
      <w:r w:rsidRPr="00E93C88">
        <w:t xml:space="preserve"> searchlights in the dark.</w:t>
      </w:r>
    </w:p>
    <w:p w14:paraId="3533DA06" w14:textId="213FF338" w:rsidR="00AA0354" w:rsidRPr="00E93C88" w:rsidRDefault="00AA0354" w:rsidP="00AA0354">
      <w:pPr>
        <w:spacing w:after="0" w:line="240" w:lineRule="auto"/>
        <w:ind w:firstLine="720"/>
      </w:pPr>
    </w:p>
    <w:p w14:paraId="2D62796C" w14:textId="29161792" w:rsidR="00AA0354" w:rsidRPr="00E93C88" w:rsidRDefault="00AA0354" w:rsidP="00AA0354">
      <w:pPr>
        <w:spacing w:after="0" w:line="240" w:lineRule="auto"/>
        <w:rPr>
          <w:i/>
        </w:rPr>
      </w:pPr>
      <w:r w:rsidRPr="00E93C88">
        <w:lastRenderedPageBreak/>
        <w:t>4.1.3</w:t>
      </w:r>
      <w:r w:rsidRPr="00E93C88">
        <w:rPr>
          <w:i/>
        </w:rPr>
        <w:t xml:space="preserve"> Identification </w:t>
      </w:r>
      <w:r w:rsidR="00F2094C" w:rsidRPr="00E93C88">
        <w:rPr>
          <w:i/>
        </w:rPr>
        <w:t>boards</w:t>
      </w:r>
      <w:r w:rsidR="00E47DBD" w:rsidRPr="00E93C88">
        <w:rPr>
          <w:i/>
        </w:rPr>
        <w:t>/</w:t>
      </w:r>
      <w:r w:rsidR="00F2094C" w:rsidRPr="00E93C88">
        <w:rPr>
          <w:i/>
        </w:rPr>
        <w:t>panels</w:t>
      </w:r>
    </w:p>
    <w:p w14:paraId="370620D8" w14:textId="0126DB3C" w:rsidR="00F2094C" w:rsidRPr="00E93C88" w:rsidRDefault="00F2094C" w:rsidP="00AA0354">
      <w:pPr>
        <w:spacing w:after="0" w:line="240" w:lineRule="auto"/>
      </w:pPr>
    </w:p>
    <w:p w14:paraId="42D04A0A" w14:textId="33A10C64" w:rsidR="00F2094C" w:rsidRPr="00E93C88" w:rsidRDefault="00F2094C" w:rsidP="00E47DBD">
      <w:pPr>
        <w:spacing w:after="0" w:line="240" w:lineRule="auto"/>
        <w:ind w:firstLine="720"/>
      </w:pPr>
      <w:r w:rsidRPr="00E93C88">
        <w:t xml:space="preserve">Wind power installations shall have identification boards or panels with identification in the form of letters and </w:t>
      </w:r>
      <w:r w:rsidR="00E47DBD" w:rsidRPr="00E93C88">
        <w:t>numbers</w:t>
      </w:r>
      <w:r w:rsidRPr="00E93C88">
        <w:t xml:space="preserve"> in the same typeface as that used on road traffic signs in Norway (</w:t>
      </w:r>
      <w:r w:rsidRPr="00E93C88">
        <w:rPr>
          <w:i/>
        </w:rPr>
        <w:t>Trafikkalfabetet</w:t>
      </w:r>
      <w:r w:rsidRPr="00E93C88">
        <w:t>).</w:t>
      </w:r>
    </w:p>
    <w:p w14:paraId="4BB5291D" w14:textId="77777777" w:rsidR="00F2094C" w:rsidRPr="00E93C88" w:rsidRDefault="00F2094C" w:rsidP="00F2094C">
      <w:pPr>
        <w:spacing w:after="0" w:line="240" w:lineRule="auto"/>
      </w:pPr>
    </w:p>
    <w:p w14:paraId="7FF7224F" w14:textId="36F78FD4" w:rsidR="00F2094C" w:rsidRPr="00E93C88" w:rsidRDefault="00F2094C" w:rsidP="00E47DBD">
      <w:pPr>
        <w:spacing w:after="0" w:line="240" w:lineRule="auto"/>
        <w:ind w:firstLine="720"/>
      </w:pPr>
      <w:r w:rsidRPr="00E93C88">
        <w:t>Identification must be visible from all directions horizontally at distances up to 1.5 nautical miles.</w:t>
      </w:r>
    </w:p>
    <w:p w14:paraId="46EC3CAA" w14:textId="77777777" w:rsidR="00F2094C" w:rsidRPr="00E93C88" w:rsidRDefault="00F2094C" w:rsidP="00F2094C">
      <w:pPr>
        <w:spacing w:after="0" w:line="240" w:lineRule="auto"/>
      </w:pPr>
    </w:p>
    <w:p w14:paraId="6FE02B48" w14:textId="7F3ACBE8" w:rsidR="00F2094C" w:rsidRPr="00E93C88" w:rsidRDefault="00E47DBD" w:rsidP="00E47DBD">
      <w:pPr>
        <w:spacing w:after="0" w:line="240" w:lineRule="auto"/>
        <w:ind w:firstLine="720"/>
      </w:pPr>
      <w:r w:rsidRPr="00E93C88">
        <w:t>L</w:t>
      </w:r>
      <w:r w:rsidR="00F2094C" w:rsidRPr="00E93C88">
        <w:t xml:space="preserve">etters and </w:t>
      </w:r>
      <w:r w:rsidRPr="00E93C88">
        <w:t>numbers</w:t>
      </w:r>
      <w:r w:rsidR="00F2094C" w:rsidRPr="00E93C88">
        <w:t xml:space="preserve"> </w:t>
      </w:r>
      <w:r w:rsidR="000A7D11" w:rsidRPr="00E93C88">
        <w:t>shall</w:t>
      </w:r>
      <w:r w:rsidR="00F2094C" w:rsidRPr="00E93C88">
        <w:t xml:space="preserve"> </w:t>
      </w:r>
      <w:r w:rsidRPr="00E93C88">
        <w:t xml:space="preserve">be </w:t>
      </w:r>
      <w:r w:rsidR="00F2094C" w:rsidRPr="00E93C88">
        <w:t xml:space="preserve">a </w:t>
      </w:r>
      <w:r w:rsidRPr="00E93C88">
        <w:t xml:space="preserve">minimum </w:t>
      </w:r>
      <w:r w:rsidR="00F2094C" w:rsidRPr="00E93C88">
        <w:t>height of 0.7 m</w:t>
      </w:r>
      <w:r w:rsidRPr="00E93C88">
        <w:t>etres</w:t>
      </w:r>
      <w:r w:rsidR="00F2094C" w:rsidRPr="00E93C88">
        <w:t>, and the distance from the outer</w:t>
      </w:r>
      <w:r w:rsidRPr="00E93C88">
        <w:t>most</w:t>
      </w:r>
      <w:r w:rsidR="00F2094C" w:rsidRPr="00E93C88">
        <w:t xml:space="preserve"> letter or number to the edge of the identification </w:t>
      </w:r>
      <w:r w:rsidRPr="00E93C88">
        <w:t xml:space="preserve">board or panel </w:t>
      </w:r>
      <w:r w:rsidR="00A22BD1" w:rsidRPr="00E93C88">
        <w:t>shall</w:t>
      </w:r>
      <w:r w:rsidR="00F2094C" w:rsidRPr="00E93C88">
        <w:t xml:space="preserve"> be a</w:t>
      </w:r>
      <w:r w:rsidR="0020068A" w:rsidRPr="00E93C88">
        <w:t xml:space="preserve">t least </w:t>
      </w:r>
      <w:r w:rsidR="00F2094C" w:rsidRPr="00E93C88">
        <w:t>0.3 m</w:t>
      </w:r>
      <w:r w:rsidRPr="00E93C88">
        <w:t>etres</w:t>
      </w:r>
      <w:r w:rsidR="00F2094C" w:rsidRPr="00E93C88">
        <w:t>.</w:t>
      </w:r>
    </w:p>
    <w:p w14:paraId="05E96E15" w14:textId="77777777" w:rsidR="00F2094C" w:rsidRPr="00E93C88" w:rsidRDefault="00F2094C" w:rsidP="00F2094C">
      <w:pPr>
        <w:spacing w:after="0" w:line="240" w:lineRule="auto"/>
      </w:pPr>
    </w:p>
    <w:p w14:paraId="4AB53B54" w14:textId="5B1A9F13" w:rsidR="00F2094C" w:rsidRPr="00E93C88" w:rsidRDefault="00F2094C" w:rsidP="00E47DBD">
      <w:pPr>
        <w:spacing w:after="0" w:line="240" w:lineRule="auto"/>
        <w:ind w:firstLine="720"/>
      </w:pPr>
      <w:r w:rsidRPr="00E93C88">
        <w:t xml:space="preserve">Identification </w:t>
      </w:r>
      <w:r w:rsidR="00E47DBD" w:rsidRPr="00E93C88">
        <w:t>boards and panels</w:t>
      </w:r>
      <w:r w:rsidRPr="00E93C88">
        <w:t xml:space="preserve"> </w:t>
      </w:r>
      <w:r w:rsidR="0020068A" w:rsidRPr="00E93C88">
        <w:t>shall</w:t>
      </w:r>
      <w:r w:rsidR="00E47DBD" w:rsidRPr="00E93C88">
        <w:t xml:space="preserve"> </w:t>
      </w:r>
      <w:r w:rsidRPr="00E93C88">
        <w:t xml:space="preserve">light </w:t>
      </w:r>
      <w:r w:rsidR="0020068A" w:rsidRPr="00E93C88">
        <w:t xml:space="preserve">up </w:t>
      </w:r>
      <w:r w:rsidRPr="00E93C88">
        <w:t>in the dark.</w:t>
      </w:r>
    </w:p>
    <w:p w14:paraId="139A9E6F" w14:textId="2DBCC578" w:rsidR="00E47DBD" w:rsidRPr="00E93C88" w:rsidRDefault="00E47DBD" w:rsidP="00F2094C">
      <w:pPr>
        <w:spacing w:after="0" w:line="240" w:lineRule="auto"/>
      </w:pPr>
    </w:p>
    <w:p w14:paraId="3DF04876" w14:textId="4883B2CF" w:rsidR="00E47DBD" w:rsidRPr="00E93C88" w:rsidRDefault="00E47DBD" w:rsidP="00F2094C">
      <w:pPr>
        <w:spacing w:after="0" w:line="240" w:lineRule="auto"/>
        <w:rPr>
          <w:i/>
        </w:rPr>
      </w:pPr>
      <w:r w:rsidRPr="00E93C88">
        <w:rPr>
          <w:i/>
        </w:rPr>
        <w:t>Illuminated identification boards/panels</w:t>
      </w:r>
    </w:p>
    <w:p w14:paraId="7F6F91F3" w14:textId="6A24E0DE" w:rsidR="00E47DBD" w:rsidRPr="00E93C88" w:rsidRDefault="00E47DBD" w:rsidP="00F2094C">
      <w:pPr>
        <w:spacing w:after="0" w:line="240" w:lineRule="auto"/>
      </w:pPr>
    </w:p>
    <w:p w14:paraId="396ACA4B" w14:textId="0CCC0D78" w:rsidR="00E47DBD" w:rsidRPr="00E93C88" w:rsidRDefault="00E47DBD" w:rsidP="0020068A">
      <w:pPr>
        <w:spacing w:after="0" w:line="240" w:lineRule="auto"/>
        <w:ind w:firstLine="720"/>
      </w:pPr>
      <w:r w:rsidRPr="00E93C88">
        <w:t xml:space="preserve">The letters and numbers on illuminated identification boards and panels </w:t>
      </w:r>
      <w:r w:rsidR="0020068A" w:rsidRPr="00E93C88">
        <w:t>shall</w:t>
      </w:r>
      <w:r w:rsidRPr="00E93C88">
        <w:t xml:space="preserve"> be black </w:t>
      </w:r>
      <w:r w:rsidR="0020068A" w:rsidRPr="00E93C88">
        <w:t>in colour, on</w:t>
      </w:r>
      <w:r w:rsidRPr="00E93C88">
        <w:t xml:space="preserve"> a background of yellow retroreflective </w:t>
      </w:r>
      <w:r w:rsidR="00964B6E" w:rsidRPr="00E93C88">
        <w:t xml:space="preserve">sign </w:t>
      </w:r>
      <w:r w:rsidRPr="00E93C88">
        <w:t>sheeting.</w:t>
      </w:r>
    </w:p>
    <w:p w14:paraId="50DF84B3" w14:textId="77777777" w:rsidR="00E47DBD" w:rsidRPr="00E93C88" w:rsidRDefault="00E47DBD" w:rsidP="00E47DBD">
      <w:pPr>
        <w:spacing w:after="0" w:line="240" w:lineRule="auto"/>
      </w:pPr>
    </w:p>
    <w:p w14:paraId="23D39C9C" w14:textId="00835DF8" w:rsidR="00E47DBD" w:rsidRPr="00E93C88" w:rsidRDefault="00E47DBD" w:rsidP="0020068A">
      <w:pPr>
        <w:spacing w:after="0" w:line="240" w:lineRule="auto"/>
        <w:ind w:firstLine="720"/>
      </w:pPr>
      <w:r w:rsidRPr="00E93C88">
        <w:t xml:space="preserve">The </w:t>
      </w:r>
      <w:r w:rsidR="00964B6E" w:rsidRPr="00E93C88">
        <w:t xml:space="preserve">board or panel </w:t>
      </w:r>
      <w:r w:rsidR="0020068A" w:rsidRPr="00E93C88">
        <w:t>shall</w:t>
      </w:r>
      <w:r w:rsidRPr="00E93C88">
        <w:t xml:space="preserve"> </w:t>
      </w:r>
      <w:r w:rsidR="00964B6E" w:rsidRPr="00E93C88">
        <w:t>ideally</w:t>
      </w:r>
      <w:r w:rsidRPr="00E93C88">
        <w:t xml:space="preserve"> have a luminance level of 10 cd/m</w:t>
      </w:r>
      <w:r w:rsidR="00964B6E" w:rsidRPr="00E93C88">
        <w:rPr>
          <w:vertAlign w:val="superscript"/>
        </w:rPr>
        <w:t>2</w:t>
      </w:r>
      <w:r w:rsidR="00964B6E" w:rsidRPr="00E93C88">
        <w:t>.</w:t>
      </w:r>
    </w:p>
    <w:p w14:paraId="663D4ED4" w14:textId="59061599" w:rsidR="00964B6E" w:rsidRPr="00E93C88" w:rsidRDefault="00964B6E" w:rsidP="00E47DBD">
      <w:pPr>
        <w:spacing w:after="0" w:line="240" w:lineRule="auto"/>
      </w:pPr>
    </w:p>
    <w:p w14:paraId="59776EB7" w14:textId="7803D64F" w:rsidR="00964B6E" w:rsidRPr="00E93C88" w:rsidRDefault="00964B6E" w:rsidP="00E47DBD">
      <w:pPr>
        <w:spacing w:after="0" w:line="240" w:lineRule="auto"/>
        <w:rPr>
          <w:i/>
        </w:rPr>
      </w:pPr>
      <w:r w:rsidRPr="00E93C88">
        <w:rPr>
          <w:i/>
        </w:rPr>
        <w:t>Identification boards/panels with backlighting</w:t>
      </w:r>
    </w:p>
    <w:p w14:paraId="019BFE67" w14:textId="587B6466" w:rsidR="00964B6E" w:rsidRPr="00E93C88" w:rsidRDefault="00964B6E" w:rsidP="00E47DBD">
      <w:pPr>
        <w:spacing w:after="0" w:line="240" w:lineRule="auto"/>
      </w:pPr>
    </w:p>
    <w:p w14:paraId="1F648AA7" w14:textId="2553D368" w:rsidR="00964B6E" w:rsidRPr="00E93C88" w:rsidRDefault="00964B6E" w:rsidP="00F45575">
      <w:pPr>
        <w:spacing w:after="0" w:line="240" w:lineRule="auto"/>
        <w:ind w:firstLine="720"/>
      </w:pPr>
      <w:r w:rsidRPr="00E93C88">
        <w:t xml:space="preserve">The letters and numbers on </w:t>
      </w:r>
      <w:r w:rsidR="0020068A" w:rsidRPr="00E93C88">
        <w:t>i</w:t>
      </w:r>
      <w:r w:rsidRPr="00E93C88">
        <w:t xml:space="preserve">dentification boards and panels </w:t>
      </w:r>
      <w:r w:rsidR="00936B01" w:rsidRPr="00E93C88">
        <w:t xml:space="preserve">with </w:t>
      </w:r>
      <w:r w:rsidRPr="00E93C88">
        <w:t xml:space="preserve">backlighting </w:t>
      </w:r>
      <w:r w:rsidR="0020068A" w:rsidRPr="00E93C88">
        <w:t>shall</w:t>
      </w:r>
      <w:r w:rsidR="00936B01" w:rsidRPr="00E93C88">
        <w:t xml:space="preserve"> be</w:t>
      </w:r>
      <w:r w:rsidR="00F45575" w:rsidRPr="00E93C88">
        <w:t xml:space="preserve"> black </w:t>
      </w:r>
      <w:r w:rsidR="0020068A" w:rsidRPr="00E93C88">
        <w:t xml:space="preserve">in colour, </w:t>
      </w:r>
      <w:r w:rsidR="00F45575" w:rsidRPr="00E93C88">
        <w:t>on a transparent yellow background</w:t>
      </w:r>
      <w:r w:rsidRPr="00E93C88">
        <w:t>.</w:t>
      </w:r>
    </w:p>
    <w:p w14:paraId="6F27D912" w14:textId="77777777" w:rsidR="00964B6E" w:rsidRPr="00E93C88" w:rsidRDefault="00964B6E" w:rsidP="00964B6E">
      <w:pPr>
        <w:spacing w:after="0" w:line="240" w:lineRule="auto"/>
      </w:pPr>
    </w:p>
    <w:p w14:paraId="10C772A1" w14:textId="572B297A" w:rsidR="00964B6E" w:rsidRPr="00E93C88" w:rsidRDefault="00964B6E" w:rsidP="00F45575">
      <w:pPr>
        <w:spacing w:after="0" w:line="240" w:lineRule="auto"/>
        <w:ind w:firstLine="720"/>
      </w:pPr>
      <w:bookmarkStart w:id="2" w:name="_Hlk534967044"/>
      <w:r w:rsidRPr="00E93C88">
        <w:t xml:space="preserve">The </w:t>
      </w:r>
      <w:r w:rsidR="00F45575" w:rsidRPr="00E93C88">
        <w:t>board</w:t>
      </w:r>
      <w:r w:rsidRPr="00E93C88">
        <w:t xml:space="preserve"> or </w:t>
      </w:r>
      <w:r w:rsidR="00D4708D" w:rsidRPr="00E93C88">
        <w:t>panel</w:t>
      </w:r>
      <w:r w:rsidRPr="00E93C88">
        <w:t xml:space="preserve"> </w:t>
      </w:r>
      <w:r w:rsidR="0020068A" w:rsidRPr="00E93C88">
        <w:t>shall</w:t>
      </w:r>
      <w:r w:rsidRPr="00E93C88">
        <w:t xml:space="preserve"> </w:t>
      </w:r>
      <w:r w:rsidR="00F45575" w:rsidRPr="00E93C88">
        <w:t>ideally</w:t>
      </w:r>
      <w:r w:rsidRPr="00E93C88">
        <w:t xml:space="preserve"> have a luminance </w:t>
      </w:r>
      <w:r w:rsidR="00F45575" w:rsidRPr="00E93C88">
        <w:t xml:space="preserve">level </w:t>
      </w:r>
      <w:r w:rsidRPr="00E93C88">
        <w:t>of 10 cd/m</w:t>
      </w:r>
      <w:r w:rsidRPr="00E93C88">
        <w:rPr>
          <w:vertAlign w:val="superscript"/>
        </w:rPr>
        <w:t>2</w:t>
      </w:r>
      <w:bookmarkEnd w:id="2"/>
      <w:r w:rsidR="00F45575" w:rsidRPr="00E93C88">
        <w:t>.</w:t>
      </w:r>
    </w:p>
    <w:p w14:paraId="01994285" w14:textId="6F9986CF" w:rsidR="00F45575" w:rsidRPr="00E93C88" w:rsidRDefault="00F45575" w:rsidP="00964B6E">
      <w:pPr>
        <w:spacing w:after="0" w:line="240" w:lineRule="auto"/>
      </w:pPr>
    </w:p>
    <w:p w14:paraId="73D70A08" w14:textId="77777777" w:rsidR="00F45575" w:rsidRPr="00E93C88" w:rsidRDefault="00F45575" w:rsidP="00964B6E">
      <w:pPr>
        <w:spacing w:after="0" w:line="240" w:lineRule="auto"/>
        <w:rPr>
          <w:i/>
        </w:rPr>
      </w:pPr>
      <w:r w:rsidRPr="00E93C88">
        <w:rPr>
          <w:i/>
        </w:rPr>
        <w:t>Identification boards/panels with luminous pixels</w:t>
      </w:r>
    </w:p>
    <w:p w14:paraId="33EDE869" w14:textId="77777777" w:rsidR="00F45575" w:rsidRPr="00E93C88" w:rsidRDefault="00F45575" w:rsidP="00964B6E">
      <w:pPr>
        <w:spacing w:after="0" w:line="240" w:lineRule="auto"/>
      </w:pPr>
    </w:p>
    <w:p w14:paraId="6FD5B0A1" w14:textId="29EFA8F1" w:rsidR="00F45575" w:rsidRPr="00E93C88" w:rsidRDefault="0020068A" w:rsidP="00D4708D">
      <w:pPr>
        <w:spacing w:after="0" w:line="240" w:lineRule="auto"/>
        <w:ind w:firstLine="720"/>
      </w:pPr>
      <w:r w:rsidRPr="00E93C88">
        <w:t>Where t</w:t>
      </w:r>
      <w:r w:rsidR="00F45575" w:rsidRPr="00E93C88">
        <w:t xml:space="preserve">he letters and numbers on identification boards and panels </w:t>
      </w:r>
      <w:r w:rsidRPr="00E93C88">
        <w:t>are made up of</w:t>
      </w:r>
      <w:r w:rsidR="00F45575" w:rsidRPr="00E93C88">
        <w:t xml:space="preserve"> pixels</w:t>
      </w:r>
      <w:r w:rsidRPr="00E93C88">
        <w:t>, these pixels</w:t>
      </w:r>
      <w:r w:rsidR="00F45575" w:rsidRPr="00E93C88">
        <w:t xml:space="preserve"> </w:t>
      </w:r>
      <w:r w:rsidRPr="00E93C88">
        <w:t>shall</w:t>
      </w:r>
      <w:r w:rsidR="00F45575" w:rsidRPr="00E93C88">
        <w:t xml:space="preserve"> be </w:t>
      </w:r>
      <w:r w:rsidR="00D4708D" w:rsidRPr="00E93C88">
        <w:t>luminous</w:t>
      </w:r>
      <w:r w:rsidRPr="00E93C88">
        <w:t>,</w:t>
      </w:r>
      <w:r w:rsidR="00F45575" w:rsidRPr="00E93C88">
        <w:t xml:space="preserve"> on a </w:t>
      </w:r>
      <w:r w:rsidR="00D4708D" w:rsidRPr="00E93C88">
        <w:t>black</w:t>
      </w:r>
      <w:r w:rsidR="00F45575" w:rsidRPr="00E93C88">
        <w:t xml:space="preserve"> background</w:t>
      </w:r>
      <w:r w:rsidR="00D4708D" w:rsidRPr="00E93C88">
        <w:t>.</w:t>
      </w:r>
    </w:p>
    <w:p w14:paraId="027F66D2" w14:textId="6C984274" w:rsidR="00D4708D" w:rsidRPr="00E93C88" w:rsidRDefault="00D4708D" w:rsidP="00964B6E">
      <w:pPr>
        <w:spacing w:after="0" w:line="240" w:lineRule="auto"/>
      </w:pPr>
    </w:p>
    <w:p w14:paraId="283A56E1" w14:textId="4D5E3089" w:rsidR="00D4708D" w:rsidRPr="00E93C88" w:rsidRDefault="00D4708D" w:rsidP="00D4708D">
      <w:pPr>
        <w:spacing w:after="0" w:line="240" w:lineRule="auto"/>
        <w:ind w:firstLine="720"/>
      </w:pPr>
      <w:r w:rsidRPr="00E93C88">
        <w:t>The board or panel sh</w:t>
      </w:r>
      <w:r w:rsidR="0020068A" w:rsidRPr="00E93C88">
        <w:t>all</w:t>
      </w:r>
      <w:r w:rsidRPr="00E93C88">
        <w:t xml:space="preserve"> ideally have a luminance level of 10 cd/m</w:t>
      </w:r>
      <w:r w:rsidRPr="00E93C88">
        <w:rPr>
          <w:vertAlign w:val="superscript"/>
        </w:rPr>
        <w:t>2</w:t>
      </w:r>
      <w:r w:rsidRPr="00E93C88">
        <w:t>.</w:t>
      </w:r>
    </w:p>
    <w:p w14:paraId="7BD69208" w14:textId="71AD41AD" w:rsidR="00D4708D" w:rsidRPr="00E93C88" w:rsidRDefault="00D4708D" w:rsidP="00964B6E">
      <w:pPr>
        <w:spacing w:after="0" w:line="240" w:lineRule="auto"/>
      </w:pPr>
    </w:p>
    <w:p w14:paraId="1EBD84F5" w14:textId="41643597" w:rsidR="00D4708D" w:rsidRPr="00E93C88" w:rsidRDefault="00D4708D" w:rsidP="00964B6E">
      <w:pPr>
        <w:spacing w:after="0" w:line="240" w:lineRule="auto"/>
        <w:rPr>
          <w:b/>
          <w:sz w:val="24"/>
          <w:szCs w:val="24"/>
        </w:rPr>
      </w:pPr>
      <w:r w:rsidRPr="00E93C88">
        <w:rPr>
          <w:b/>
          <w:sz w:val="24"/>
          <w:szCs w:val="24"/>
        </w:rPr>
        <w:t>4.2 Light signals</w:t>
      </w:r>
    </w:p>
    <w:p w14:paraId="3C68CB48" w14:textId="7E086DF4" w:rsidR="00D4708D" w:rsidRPr="00E93C88" w:rsidRDefault="00D4708D" w:rsidP="00964B6E">
      <w:pPr>
        <w:spacing w:after="0" w:line="240" w:lineRule="auto"/>
      </w:pPr>
    </w:p>
    <w:p w14:paraId="246F1CBC" w14:textId="30D377F2" w:rsidR="00D4708D" w:rsidRPr="00E93C88" w:rsidRDefault="00D4708D" w:rsidP="00D4708D">
      <w:pPr>
        <w:spacing w:after="0" w:line="240" w:lineRule="auto"/>
        <w:ind w:firstLine="720"/>
      </w:pPr>
      <w:r w:rsidRPr="00E93C88">
        <w:t xml:space="preserve">Light signals </w:t>
      </w:r>
      <w:r w:rsidR="0020068A" w:rsidRPr="00E93C88">
        <w:t>shall</w:t>
      </w:r>
      <w:r w:rsidRPr="00E93C88">
        <w:t xml:space="preserve"> ideally be placed at a height </w:t>
      </w:r>
      <w:r w:rsidR="00411141" w:rsidRPr="00E93C88">
        <w:t xml:space="preserve">of </w:t>
      </w:r>
      <w:r w:rsidRPr="00E93C88">
        <w:t xml:space="preserve">between 6 </w:t>
      </w:r>
      <w:r w:rsidR="00411141" w:rsidRPr="00E93C88">
        <w:t xml:space="preserve">and 15 </w:t>
      </w:r>
      <w:r w:rsidRPr="00E93C88">
        <w:t>metres above the HAT for a fixed wind power installation or above the waterline for a floating wind power installation.</w:t>
      </w:r>
    </w:p>
    <w:p w14:paraId="3DB4EB04" w14:textId="60A8D3A4" w:rsidR="00D4708D" w:rsidRPr="00E93C88" w:rsidRDefault="00D4708D" w:rsidP="00964B6E">
      <w:pPr>
        <w:spacing w:after="0" w:line="240" w:lineRule="auto"/>
      </w:pPr>
    </w:p>
    <w:p w14:paraId="47CC1697" w14:textId="63ED0B46" w:rsidR="00D4708D" w:rsidRPr="00E93C88" w:rsidRDefault="00D4708D" w:rsidP="00964B6E">
      <w:pPr>
        <w:spacing w:after="0" w:line="240" w:lineRule="auto"/>
        <w:rPr>
          <w:i/>
        </w:rPr>
      </w:pPr>
      <w:r w:rsidRPr="00E93C88">
        <w:t>4.2.1</w:t>
      </w:r>
      <w:r w:rsidRPr="00E93C88">
        <w:rPr>
          <w:i/>
        </w:rPr>
        <w:t xml:space="preserve"> Light signals</w:t>
      </w:r>
    </w:p>
    <w:p w14:paraId="17D664CF" w14:textId="16E60DA7" w:rsidR="00D4708D" w:rsidRPr="00E93C88" w:rsidRDefault="00D4708D" w:rsidP="00964B6E">
      <w:pPr>
        <w:spacing w:after="0" w:line="240" w:lineRule="auto"/>
      </w:pPr>
    </w:p>
    <w:p w14:paraId="1090EFB1" w14:textId="3BAD5CA6" w:rsidR="0002774E" w:rsidRPr="00E93C88" w:rsidRDefault="0002774E" w:rsidP="00B309EA">
      <w:pPr>
        <w:spacing w:after="0" w:line="240" w:lineRule="auto"/>
        <w:ind w:firstLine="720"/>
      </w:pPr>
      <w:r w:rsidRPr="00E93C88">
        <w:t>Offshore energy installations shall be equipped with the following light signals:</w:t>
      </w:r>
    </w:p>
    <w:p w14:paraId="2348262E" w14:textId="74B1FD65" w:rsidR="0002774E" w:rsidRPr="00E93C88" w:rsidRDefault="0002774E" w:rsidP="00B309EA">
      <w:pPr>
        <w:spacing w:after="0" w:line="240" w:lineRule="auto"/>
        <w:ind w:firstLine="720"/>
      </w:pPr>
      <w:r w:rsidRPr="00E93C88">
        <w:t>-</w:t>
      </w:r>
      <w:r w:rsidRPr="00E93C88">
        <w:tab/>
        <w:t>Colour: Yellow</w:t>
      </w:r>
    </w:p>
    <w:p w14:paraId="21ED7420" w14:textId="3A2DFC24" w:rsidR="0002774E" w:rsidRPr="00E93C88" w:rsidRDefault="0002774E" w:rsidP="00B309EA">
      <w:pPr>
        <w:spacing w:after="0" w:line="240" w:lineRule="auto"/>
        <w:ind w:firstLine="720"/>
      </w:pPr>
      <w:r w:rsidRPr="00E93C88">
        <w:t>-</w:t>
      </w:r>
      <w:r w:rsidRPr="00E93C88">
        <w:tab/>
      </w:r>
      <w:r w:rsidR="00411141" w:rsidRPr="00E93C88">
        <w:t>Character</w:t>
      </w:r>
      <w:r w:rsidRPr="00E93C88">
        <w:t>: Oc Y 2s</w:t>
      </w:r>
    </w:p>
    <w:p w14:paraId="2D8CB90E" w14:textId="062B8BA7" w:rsidR="0002774E" w:rsidRPr="00E93C88" w:rsidRDefault="0002774E" w:rsidP="00B309EA">
      <w:pPr>
        <w:spacing w:after="0" w:line="240" w:lineRule="auto"/>
        <w:ind w:left="1440" w:hanging="720"/>
      </w:pPr>
      <w:r w:rsidRPr="00E93C88">
        <w:t>-</w:t>
      </w:r>
      <w:r w:rsidRPr="00E93C88">
        <w:tab/>
      </w:r>
      <w:r w:rsidR="00B309EA" w:rsidRPr="00E93C88">
        <w:t>Cycle p</w:t>
      </w:r>
      <w:r w:rsidRPr="00E93C88">
        <w:t>eriod: 2 se</w:t>
      </w:r>
      <w:r w:rsidR="00B309EA" w:rsidRPr="00E93C88">
        <w:t>conds</w:t>
      </w:r>
      <w:r w:rsidRPr="00E93C88">
        <w:t xml:space="preserve"> (1</w:t>
      </w:r>
      <w:r w:rsidR="00B309EA" w:rsidRPr="00E93C88">
        <w:t>.</w:t>
      </w:r>
      <w:r w:rsidRPr="00E93C88">
        <w:t>75 se</w:t>
      </w:r>
      <w:r w:rsidR="00B309EA" w:rsidRPr="00E93C88">
        <w:t>conds of light</w:t>
      </w:r>
      <w:r w:rsidRPr="00E93C88">
        <w:t xml:space="preserve"> </w:t>
      </w:r>
      <w:r w:rsidR="00B309EA" w:rsidRPr="00E93C88">
        <w:t>–</w:t>
      </w:r>
      <w:r w:rsidRPr="00E93C88">
        <w:t xml:space="preserve"> 0</w:t>
      </w:r>
      <w:r w:rsidR="00B309EA" w:rsidRPr="00E93C88">
        <w:t>.</w:t>
      </w:r>
      <w:r w:rsidRPr="00E93C88">
        <w:t>25 se</w:t>
      </w:r>
      <w:r w:rsidR="00B309EA" w:rsidRPr="00E93C88">
        <w:t>conds of dark</w:t>
      </w:r>
      <w:r w:rsidRPr="00E93C88">
        <w:t>,</w:t>
      </w:r>
      <w:r w:rsidR="00B309EA" w:rsidRPr="00E93C88">
        <w:t xml:space="preserve"> i.e. an operating cycle of</w:t>
      </w:r>
      <w:r w:rsidRPr="00E93C88">
        <w:t xml:space="preserve"> 87</w:t>
      </w:r>
      <w:r w:rsidR="00B309EA" w:rsidRPr="00E93C88">
        <w:t>.</w:t>
      </w:r>
      <w:r w:rsidRPr="00E93C88">
        <w:t>5%)</w:t>
      </w:r>
    </w:p>
    <w:p w14:paraId="0AA4283A" w14:textId="2DEDF5E9" w:rsidR="0002774E" w:rsidRPr="00E93C88" w:rsidRDefault="0002774E" w:rsidP="00B309EA">
      <w:pPr>
        <w:spacing w:after="0" w:line="240" w:lineRule="auto"/>
        <w:ind w:firstLine="720"/>
      </w:pPr>
      <w:r w:rsidRPr="00E93C88">
        <w:t>-</w:t>
      </w:r>
      <w:r w:rsidRPr="00E93C88">
        <w:tab/>
        <w:t>L</w:t>
      </w:r>
      <w:r w:rsidR="00B309EA" w:rsidRPr="00E93C88">
        <w:t>uminous range</w:t>
      </w:r>
      <w:r w:rsidRPr="00E93C88">
        <w:t>: 5 nauti</w:t>
      </w:r>
      <w:r w:rsidR="00B309EA" w:rsidRPr="00E93C88">
        <w:t>cal miles</w:t>
      </w:r>
    </w:p>
    <w:p w14:paraId="12A678D7" w14:textId="112ED3E9" w:rsidR="00D4708D" w:rsidRPr="00E93C88" w:rsidRDefault="0002774E" w:rsidP="00B309EA">
      <w:pPr>
        <w:spacing w:after="0" w:line="240" w:lineRule="auto"/>
        <w:ind w:firstLine="720"/>
      </w:pPr>
      <w:r w:rsidRPr="00E93C88">
        <w:t>-</w:t>
      </w:r>
      <w:r w:rsidRPr="00E93C88">
        <w:tab/>
      </w:r>
      <w:r w:rsidR="00B309EA" w:rsidRPr="00E93C88">
        <w:t>Coverage</w:t>
      </w:r>
      <w:r w:rsidRPr="00E93C88">
        <w:t>: 360° hori</w:t>
      </w:r>
      <w:r w:rsidR="00B309EA" w:rsidRPr="00E93C88">
        <w:t>z</w:t>
      </w:r>
      <w:r w:rsidRPr="00E93C88">
        <w:t>onta</w:t>
      </w:r>
      <w:r w:rsidR="00B309EA" w:rsidRPr="00E93C88">
        <w:t>lly</w:t>
      </w:r>
    </w:p>
    <w:p w14:paraId="05924219" w14:textId="56FE6C42" w:rsidR="00B309EA" w:rsidRPr="00E93C88" w:rsidRDefault="00B309EA" w:rsidP="0002774E">
      <w:pPr>
        <w:spacing w:after="0" w:line="240" w:lineRule="auto"/>
      </w:pPr>
    </w:p>
    <w:p w14:paraId="798BFC23" w14:textId="7DE20D91" w:rsidR="00B309EA" w:rsidRPr="00E93C88" w:rsidRDefault="00B309EA" w:rsidP="0002774E">
      <w:pPr>
        <w:spacing w:after="0" w:line="240" w:lineRule="auto"/>
        <w:rPr>
          <w:i/>
        </w:rPr>
      </w:pPr>
      <w:r w:rsidRPr="00E93C88">
        <w:t>4.2.2</w:t>
      </w:r>
      <w:r w:rsidRPr="00E93C88">
        <w:rPr>
          <w:i/>
        </w:rPr>
        <w:t xml:space="preserve"> Wind farms</w:t>
      </w:r>
    </w:p>
    <w:p w14:paraId="642F6650" w14:textId="73AD6613" w:rsidR="00B309EA" w:rsidRPr="00E93C88" w:rsidRDefault="00B309EA" w:rsidP="0002774E">
      <w:pPr>
        <w:spacing w:after="0" w:line="240" w:lineRule="auto"/>
      </w:pPr>
    </w:p>
    <w:p w14:paraId="5E31CB01" w14:textId="36792979" w:rsidR="00B309EA" w:rsidRPr="00E93C88" w:rsidRDefault="002A63C1" w:rsidP="0081153C">
      <w:pPr>
        <w:spacing w:after="0" w:line="240" w:lineRule="auto"/>
        <w:ind w:firstLine="720"/>
      </w:pPr>
      <w:r w:rsidRPr="00E93C88">
        <w:t xml:space="preserve">When establishing a number of wind </w:t>
      </w:r>
      <w:r w:rsidR="00657BFA" w:rsidRPr="00E93C88">
        <w:t>power</w:t>
      </w:r>
      <w:r w:rsidRPr="00E93C88">
        <w:t xml:space="preserve"> installations</w:t>
      </w:r>
      <w:r w:rsidR="00657BFA" w:rsidRPr="00E93C88">
        <w:t xml:space="preserve"> </w:t>
      </w:r>
      <w:r w:rsidR="00411141" w:rsidRPr="00E93C88">
        <w:t xml:space="preserve">which </w:t>
      </w:r>
      <w:r w:rsidR="005B1846" w:rsidRPr="00E93C88">
        <w:t xml:space="preserve">collectively </w:t>
      </w:r>
      <w:r w:rsidR="00411141" w:rsidRPr="00E93C88">
        <w:t>constitute</w:t>
      </w:r>
      <w:r w:rsidR="00657BFA" w:rsidRPr="00E93C88">
        <w:t xml:space="preserve"> </w:t>
      </w:r>
      <w:r w:rsidRPr="00E93C88">
        <w:t>a wind farm, the N</w:t>
      </w:r>
      <w:r w:rsidR="00657BFA" w:rsidRPr="00E93C88">
        <w:t>CA</w:t>
      </w:r>
      <w:r w:rsidRPr="00E93C88">
        <w:t xml:space="preserve"> can </w:t>
      </w:r>
      <w:r w:rsidR="00657BFA" w:rsidRPr="00E93C88">
        <w:t xml:space="preserve">grant </w:t>
      </w:r>
      <w:r w:rsidRPr="00E93C88">
        <w:t>approv</w:t>
      </w:r>
      <w:r w:rsidR="00657BFA" w:rsidRPr="00E93C88">
        <w:t>al such</w:t>
      </w:r>
      <w:r w:rsidRPr="00E93C88">
        <w:t xml:space="preserve"> that </w:t>
      </w:r>
      <w:r w:rsidR="00657BFA" w:rsidRPr="00E93C88">
        <w:t>light signals are only required on</w:t>
      </w:r>
      <w:r w:rsidRPr="00E93C88">
        <w:t xml:space="preserve"> wind </w:t>
      </w:r>
      <w:r w:rsidR="00657BFA" w:rsidRPr="00E93C88">
        <w:t>power installations</w:t>
      </w:r>
      <w:r w:rsidRPr="00E93C88">
        <w:t xml:space="preserve"> that </w:t>
      </w:r>
      <w:r w:rsidR="00411141" w:rsidRPr="00E93C88">
        <w:t>form</w:t>
      </w:r>
      <w:r w:rsidR="00657BFA" w:rsidRPr="00E93C88">
        <w:t xml:space="preserve"> the perimeter of </w:t>
      </w:r>
      <w:r w:rsidRPr="00E93C88">
        <w:t xml:space="preserve">the wind farm. After a concrete assessment, some wind </w:t>
      </w:r>
      <w:r w:rsidR="00657BFA" w:rsidRPr="00E93C88">
        <w:t>power installations</w:t>
      </w:r>
      <w:r w:rsidRPr="00E93C88">
        <w:t xml:space="preserve"> on the wind farm</w:t>
      </w:r>
      <w:r w:rsidR="00657BFA" w:rsidRPr="00E93C88">
        <w:t>’</w:t>
      </w:r>
      <w:r w:rsidRPr="00E93C88">
        <w:t>s perimeter may be exempted from the requirement for light</w:t>
      </w:r>
      <w:r w:rsidR="00657BFA" w:rsidRPr="00E93C88">
        <w:t xml:space="preserve"> </w:t>
      </w:r>
      <w:r w:rsidRPr="00E93C88">
        <w:t>signal</w:t>
      </w:r>
      <w:r w:rsidR="00657BFA" w:rsidRPr="00E93C88">
        <w:t>s</w:t>
      </w:r>
      <w:r w:rsidRPr="00E93C88">
        <w:t xml:space="preserve">. Wind </w:t>
      </w:r>
      <w:r w:rsidR="00657BFA" w:rsidRPr="00E93C88">
        <w:t>power installations</w:t>
      </w:r>
      <w:r w:rsidRPr="00E93C88">
        <w:t xml:space="preserve"> that </w:t>
      </w:r>
      <w:r w:rsidR="00657BFA" w:rsidRPr="00E93C88">
        <w:t xml:space="preserve">form </w:t>
      </w:r>
      <w:r w:rsidRPr="00E93C88">
        <w:t xml:space="preserve">the corners </w:t>
      </w:r>
      <w:r w:rsidR="00657BFA" w:rsidRPr="00E93C88">
        <w:t xml:space="preserve">of the wind farm </w:t>
      </w:r>
      <w:r w:rsidRPr="00E93C88">
        <w:t>must always be marked with light signal</w:t>
      </w:r>
      <w:r w:rsidR="00657BFA" w:rsidRPr="00E93C88">
        <w:t>s</w:t>
      </w:r>
      <w:r w:rsidRPr="00E93C88">
        <w:t xml:space="preserve">. </w:t>
      </w:r>
      <w:r w:rsidR="00657BFA" w:rsidRPr="00E93C88">
        <w:t xml:space="preserve">The light signal requirement may also be imposed for </w:t>
      </w:r>
      <w:r w:rsidRPr="00E93C88">
        <w:t xml:space="preserve">individual </w:t>
      </w:r>
      <w:r w:rsidR="00657BFA" w:rsidRPr="00E93C88">
        <w:t>installations</w:t>
      </w:r>
      <w:r w:rsidRPr="00E93C88">
        <w:t xml:space="preserve"> </w:t>
      </w:r>
      <w:r w:rsidR="005B1846" w:rsidRPr="00E93C88">
        <w:t>within</w:t>
      </w:r>
      <w:r w:rsidRPr="00E93C88">
        <w:t xml:space="preserve"> the wind farm.</w:t>
      </w:r>
    </w:p>
    <w:p w14:paraId="4BE0B97E" w14:textId="0738F051" w:rsidR="00657BFA" w:rsidRPr="00E93C88" w:rsidRDefault="00657BFA" w:rsidP="0002774E">
      <w:pPr>
        <w:spacing w:after="0" w:line="240" w:lineRule="auto"/>
      </w:pPr>
    </w:p>
    <w:p w14:paraId="4E75E5C4" w14:textId="03DECF70" w:rsidR="00EF56B7" w:rsidRPr="00E93C88" w:rsidRDefault="00EF56B7" w:rsidP="0081153C">
      <w:pPr>
        <w:spacing w:after="0" w:line="240" w:lineRule="auto"/>
        <w:ind w:firstLine="720"/>
      </w:pPr>
      <w:r w:rsidRPr="00E93C88">
        <w:t xml:space="preserve">The marking of wind power installations in accordance with this paragraph </w:t>
      </w:r>
      <w:r w:rsidR="005B1846" w:rsidRPr="00E93C88">
        <w:t>must</w:t>
      </w:r>
      <w:r w:rsidRPr="00E93C88">
        <w:t xml:space="preserve"> be coordinated with the Civil Aviation Authority of Norway’s requirements for the marking of wind farms, see </w:t>
      </w:r>
      <w:r w:rsidR="000B0E14" w:rsidRPr="00E93C88">
        <w:t xml:space="preserve">section 10 of </w:t>
      </w:r>
      <w:r w:rsidRPr="00E93C88">
        <w:t>Regulation</w:t>
      </w:r>
      <w:r w:rsidR="00EF19B0" w:rsidRPr="00E93C88">
        <w:t xml:space="preserve"> no. 980 of</w:t>
      </w:r>
      <w:r w:rsidRPr="00E93C88">
        <w:t xml:space="preserve"> 15 July 2014 </w:t>
      </w:r>
      <w:r w:rsidR="000B0E14" w:rsidRPr="00E93C88">
        <w:t>relating to the</w:t>
      </w:r>
      <w:r w:rsidRPr="00E93C88">
        <w:t xml:space="preserve"> reporting, registration and marking of aviation obstacles.</w:t>
      </w:r>
    </w:p>
    <w:p w14:paraId="1BFC6998" w14:textId="77777777" w:rsidR="00EF56B7" w:rsidRPr="00E93C88" w:rsidRDefault="00EF56B7" w:rsidP="00EF56B7">
      <w:pPr>
        <w:spacing w:after="0" w:line="240" w:lineRule="auto"/>
      </w:pPr>
    </w:p>
    <w:p w14:paraId="2E68093A" w14:textId="799F7F14" w:rsidR="00657BFA" w:rsidRPr="00E93C88" w:rsidRDefault="00EF56B7" w:rsidP="0081153C">
      <w:pPr>
        <w:spacing w:after="0" w:line="240" w:lineRule="auto"/>
        <w:ind w:firstLine="720"/>
      </w:pPr>
      <w:r w:rsidRPr="00E93C88">
        <w:t>Light signal</w:t>
      </w:r>
      <w:r w:rsidR="0081153C" w:rsidRPr="00E93C88">
        <w:t>s</w:t>
      </w:r>
      <w:r w:rsidRPr="00E93C88">
        <w:t xml:space="preserve"> in an area with </w:t>
      </w:r>
      <w:r w:rsidR="0081153C" w:rsidRPr="00E93C88">
        <w:t>a number of</w:t>
      </w:r>
      <w:r w:rsidRPr="00E93C88">
        <w:t xml:space="preserve"> wind </w:t>
      </w:r>
      <w:r w:rsidR="0081153C" w:rsidRPr="00E93C88">
        <w:t>power installations</w:t>
      </w:r>
      <w:r w:rsidRPr="00E93C88">
        <w:t xml:space="preserve"> (wind farm) </w:t>
      </w:r>
      <w:r w:rsidR="005B1846" w:rsidRPr="00E93C88">
        <w:t>shall</w:t>
      </w:r>
      <w:r w:rsidRPr="00E93C88">
        <w:t xml:space="preserve"> be synchroni</w:t>
      </w:r>
      <w:r w:rsidR="0081153C" w:rsidRPr="00E93C88">
        <w:t>s</w:t>
      </w:r>
      <w:r w:rsidRPr="00E93C88">
        <w:t>ed.</w:t>
      </w:r>
    </w:p>
    <w:p w14:paraId="5EBF670C" w14:textId="6FE1219B" w:rsidR="0081153C" w:rsidRPr="00E93C88" w:rsidRDefault="0081153C" w:rsidP="00EF56B7">
      <w:pPr>
        <w:spacing w:after="0" w:line="240" w:lineRule="auto"/>
      </w:pPr>
    </w:p>
    <w:p w14:paraId="2AD326E1" w14:textId="712EF3A7" w:rsidR="0081153C" w:rsidRPr="00E93C88" w:rsidRDefault="0081153C" w:rsidP="00EF56B7">
      <w:pPr>
        <w:spacing w:after="0" w:line="240" w:lineRule="auto"/>
        <w:rPr>
          <w:b/>
          <w:sz w:val="28"/>
          <w:szCs w:val="28"/>
        </w:rPr>
      </w:pPr>
      <w:r w:rsidRPr="00E93C88">
        <w:rPr>
          <w:b/>
          <w:sz w:val="28"/>
          <w:szCs w:val="28"/>
        </w:rPr>
        <w:t>5 Standard marking of wave and tidal energy installations</w:t>
      </w:r>
    </w:p>
    <w:p w14:paraId="314642A2" w14:textId="6F770928" w:rsidR="0081153C" w:rsidRPr="00E93C88" w:rsidRDefault="0081153C" w:rsidP="00EF56B7">
      <w:pPr>
        <w:spacing w:after="0" w:line="240" w:lineRule="auto"/>
      </w:pPr>
    </w:p>
    <w:p w14:paraId="619EEEBF" w14:textId="27DB9986" w:rsidR="0081153C" w:rsidRPr="00E93C88" w:rsidRDefault="005B1846" w:rsidP="005B1846">
      <w:pPr>
        <w:spacing w:after="0" w:line="240" w:lineRule="auto"/>
        <w:ind w:firstLine="720"/>
      </w:pPr>
      <w:r w:rsidRPr="00E93C88">
        <w:t>The requirement for marking encompasses, but is not limited to, w</w:t>
      </w:r>
      <w:r w:rsidR="0081153C" w:rsidRPr="00E93C88">
        <w:t xml:space="preserve">ave and tidal energy installations </w:t>
      </w:r>
      <w:r w:rsidRPr="00E93C88">
        <w:t>that are</w:t>
      </w:r>
      <w:r w:rsidR="0081153C" w:rsidRPr="00E93C88">
        <w:t>:</w:t>
      </w:r>
    </w:p>
    <w:p w14:paraId="2939FC1D" w14:textId="5133BB0A" w:rsidR="0081153C" w:rsidRPr="00E93C88" w:rsidRDefault="0081153C" w:rsidP="005B1846">
      <w:pPr>
        <w:spacing w:after="0" w:line="240" w:lineRule="auto"/>
        <w:ind w:firstLine="720"/>
      </w:pPr>
      <w:r w:rsidRPr="00E93C88">
        <w:t xml:space="preserve">- </w:t>
      </w:r>
      <w:r w:rsidR="005B1846" w:rsidRPr="00E93C88">
        <w:t>placed</w:t>
      </w:r>
      <w:r w:rsidRPr="00E93C88">
        <w:t xml:space="preserve"> on or anchored to the seabed and in all or part of the water </w:t>
      </w:r>
      <w:r w:rsidR="00B41B2E" w:rsidRPr="00E93C88">
        <w:t>column above</w:t>
      </w:r>
      <w:r w:rsidRPr="00E93C88">
        <w:t>, or</w:t>
      </w:r>
    </w:p>
    <w:p w14:paraId="44A7283C" w14:textId="64A47F7F" w:rsidR="0081153C" w:rsidRPr="00E93C88" w:rsidRDefault="0081153C" w:rsidP="005B1846">
      <w:pPr>
        <w:spacing w:after="0" w:line="240" w:lineRule="auto"/>
        <w:ind w:firstLine="720"/>
      </w:pPr>
      <w:r w:rsidRPr="00E93C88">
        <w:t xml:space="preserve">- anchored to the seabed or </w:t>
      </w:r>
      <w:r w:rsidR="00C54E01" w:rsidRPr="00E93C88">
        <w:t>moored</w:t>
      </w:r>
      <w:r w:rsidRPr="00E93C88">
        <w:t xml:space="preserve"> </w:t>
      </w:r>
      <w:r w:rsidR="00BA35F1" w:rsidRPr="00E93C88">
        <w:t xml:space="preserve">in some other way </w:t>
      </w:r>
      <w:r w:rsidRPr="00E93C88">
        <w:t>and lying on the surface.</w:t>
      </w:r>
    </w:p>
    <w:p w14:paraId="15BC2114" w14:textId="6D4DABFE" w:rsidR="00BA35F1" w:rsidRPr="00E93C88" w:rsidRDefault="00BA35F1" w:rsidP="0081153C">
      <w:pPr>
        <w:spacing w:after="0" w:line="240" w:lineRule="auto"/>
      </w:pPr>
    </w:p>
    <w:p w14:paraId="57CC2429" w14:textId="2D112EF9" w:rsidR="00BA35F1" w:rsidRPr="00E93C88" w:rsidRDefault="00BA35F1" w:rsidP="0081153C">
      <w:pPr>
        <w:spacing w:after="0" w:line="240" w:lineRule="auto"/>
        <w:rPr>
          <w:b/>
          <w:sz w:val="24"/>
          <w:szCs w:val="24"/>
        </w:rPr>
      </w:pPr>
      <w:r w:rsidRPr="00E93C88">
        <w:rPr>
          <w:b/>
          <w:sz w:val="24"/>
          <w:szCs w:val="24"/>
        </w:rPr>
        <w:t>5.1 Surface colour, retroreflective materials, identification and light signals</w:t>
      </w:r>
    </w:p>
    <w:p w14:paraId="0743E219" w14:textId="5245922D" w:rsidR="00BA35F1" w:rsidRPr="00E93C88" w:rsidRDefault="00BA35F1" w:rsidP="0081153C">
      <w:pPr>
        <w:spacing w:after="0" w:line="240" w:lineRule="auto"/>
      </w:pPr>
    </w:p>
    <w:p w14:paraId="51297730" w14:textId="4F4364F6" w:rsidR="00BA35F1" w:rsidRPr="00E93C88" w:rsidRDefault="00BA35F1" w:rsidP="008E06D6">
      <w:pPr>
        <w:spacing w:after="0" w:line="240" w:lineRule="auto"/>
        <w:ind w:firstLine="720"/>
      </w:pPr>
      <w:r w:rsidRPr="00E93C88">
        <w:t>Where wave and tidal energy installations are above the water surface, the marking requirements applicable to wind power installations similarly apply, cf. section 4 above.</w:t>
      </w:r>
    </w:p>
    <w:p w14:paraId="3ECE5437" w14:textId="77777777" w:rsidR="00BA35F1" w:rsidRPr="00E93C88" w:rsidRDefault="00BA35F1" w:rsidP="00BA35F1">
      <w:pPr>
        <w:spacing w:after="0" w:line="240" w:lineRule="auto"/>
      </w:pPr>
    </w:p>
    <w:p w14:paraId="5205B1EC" w14:textId="2684267B" w:rsidR="00BA35F1" w:rsidRDefault="00BA35F1" w:rsidP="008E06D6">
      <w:pPr>
        <w:spacing w:after="0" w:line="240" w:lineRule="auto"/>
        <w:ind w:firstLine="720"/>
      </w:pPr>
      <w:r w:rsidRPr="00E93C88">
        <w:t>Where wave and tidal energy installations are below the water surface, or where marking pursuant to section 4 is not practical, the NCA shall approve the marking and consider the need for marking by means of A</w:t>
      </w:r>
      <w:r w:rsidR="005B1846" w:rsidRPr="00E93C88">
        <w:t>toN</w:t>
      </w:r>
      <w:r w:rsidRPr="00E93C88">
        <w:t xml:space="preserve"> as </w:t>
      </w:r>
      <w:r w:rsidR="00784DD7" w:rsidRPr="00E93C88">
        <w:t>stated</w:t>
      </w:r>
      <w:r w:rsidRPr="00E93C88">
        <w:t xml:space="preserve"> in section 7.</w:t>
      </w:r>
    </w:p>
    <w:p w14:paraId="36C501EB" w14:textId="77777777" w:rsidR="00E93C88" w:rsidRPr="00E93C88" w:rsidRDefault="00E93C88" w:rsidP="008E06D6">
      <w:pPr>
        <w:spacing w:after="0" w:line="240" w:lineRule="auto"/>
        <w:ind w:firstLine="720"/>
      </w:pPr>
    </w:p>
    <w:p w14:paraId="5204EC1C" w14:textId="21E2E024" w:rsidR="00BA35F1" w:rsidRPr="00E93C88" w:rsidRDefault="00BA35F1" w:rsidP="00BA35F1">
      <w:pPr>
        <w:spacing w:after="0" w:line="240" w:lineRule="auto"/>
      </w:pPr>
    </w:p>
    <w:p w14:paraId="17BD831F" w14:textId="5509C10F" w:rsidR="00BA35F1" w:rsidRPr="00E93C88" w:rsidRDefault="008E06D6" w:rsidP="00BA35F1">
      <w:pPr>
        <w:spacing w:after="0" w:line="240" w:lineRule="auto"/>
        <w:rPr>
          <w:b/>
          <w:sz w:val="24"/>
          <w:szCs w:val="24"/>
        </w:rPr>
      </w:pPr>
      <w:r w:rsidRPr="00E93C88">
        <w:rPr>
          <w:b/>
          <w:sz w:val="24"/>
          <w:szCs w:val="24"/>
        </w:rPr>
        <w:t>5.2 Radar reflector</w:t>
      </w:r>
    </w:p>
    <w:p w14:paraId="7240529C" w14:textId="28AE15AC" w:rsidR="008E06D6" w:rsidRPr="00E93C88" w:rsidRDefault="008E06D6" w:rsidP="00BA35F1">
      <w:pPr>
        <w:spacing w:after="0" w:line="240" w:lineRule="auto"/>
      </w:pPr>
    </w:p>
    <w:p w14:paraId="735EAD4A" w14:textId="1FCC538B" w:rsidR="008E06D6" w:rsidRPr="00E93C88" w:rsidRDefault="008E06D6" w:rsidP="00816BA6">
      <w:pPr>
        <w:spacing w:after="0" w:line="240" w:lineRule="auto"/>
        <w:ind w:firstLine="720"/>
      </w:pPr>
      <w:r w:rsidRPr="00E93C88">
        <w:t>Wave and tidal energy installations that are partially above the water surface shall be marked with radar reflectors in order to increase the chance of radar detection.</w:t>
      </w:r>
    </w:p>
    <w:p w14:paraId="122AEB25" w14:textId="77777777" w:rsidR="008E06D6" w:rsidRPr="00E93C88" w:rsidRDefault="008E06D6" w:rsidP="008E06D6">
      <w:pPr>
        <w:spacing w:after="0" w:line="240" w:lineRule="auto"/>
      </w:pPr>
    </w:p>
    <w:p w14:paraId="398229A6" w14:textId="5570ABE1" w:rsidR="008E06D6" w:rsidRPr="00E93C88" w:rsidRDefault="008E06D6" w:rsidP="00816BA6">
      <w:pPr>
        <w:spacing w:after="0" w:line="240" w:lineRule="auto"/>
        <w:ind w:firstLine="720"/>
      </w:pPr>
      <w:r w:rsidRPr="00E93C88">
        <w:t>A radar reflector shall have a minimum radar cross section (RCS) of 7.5 m</w:t>
      </w:r>
      <w:r w:rsidRPr="00E93C88">
        <w:rPr>
          <w:vertAlign w:val="superscript"/>
        </w:rPr>
        <w:t>2</w:t>
      </w:r>
      <w:r w:rsidRPr="00E93C88">
        <w:t xml:space="preserve"> in the X-band and 0.5 m</w:t>
      </w:r>
      <w:r w:rsidRPr="00E93C88">
        <w:rPr>
          <w:vertAlign w:val="superscript"/>
        </w:rPr>
        <w:t>2</w:t>
      </w:r>
      <w:r w:rsidRPr="00E93C88">
        <w:t xml:space="preserve"> in the S-band.</w:t>
      </w:r>
    </w:p>
    <w:p w14:paraId="5E7EAACE" w14:textId="3C6B9965" w:rsidR="00A34BE2" w:rsidRPr="00E93C88" w:rsidRDefault="00A34BE2" w:rsidP="008E06D6">
      <w:pPr>
        <w:spacing w:after="0" w:line="240" w:lineRule="auto"/>
      </w:pPr>
    </w:p>
    <w:p w14:paraId="06E89B80" w14:textId="528273CD" w:rsidR="00A34BE2" w:rsidRPr="00E93C88" w:rsidRDefault="00A34BE2" w:rsidP="008E06D6">
      <w:pPr>
        <w:spacing w:after="0" w:line="240" w:lineRule="auto"/>
        <w:rPr>
          <w:b/>
          <w:sz w:val="28"/>
          <w:szCs w:val="28"/>
        </w:rPr>
      </w:pPr>
      <w:r w:rsidRPr="00E93C88">
        <w:rPr>
          <w:b/>
          <w:sz w:val="28"/>
          <w:szCs w:val="28"/>
        </w:rPr>
        <w:t>6 Additional marking of wind power installations and wave and tidal energy installations</w:t>
      </w:r>
    </w:p>
    <w:p w14:paraId="71A156E9" w14:textId="559027DF" w:rsidR="00A34BE2" w:rsidRPr="00E93C88" w:rsidRDefault="00A34BE2" w:rsidP="008E06D6">
      <w:pPr>
        <w:spacing w:after="0" w:line="240" w:lineRule="auto"/>
      </w:pPr>
    </w:p>
    <w:p w14:paraId="16568056" w14:textId="1CE8C822" w:rsidR="00A34BE2" w:rsidRPr="00E93C88" w:rsidRDefault="00A34BE2" w:rsidP="00816BA6">
      <w:pPr>
        <w:spacing w:after="0" w:line="240" w:lineRule="auto"/>
        <w:ind w:firstLine="720"/>
      </w:pPr>
      <w:r w:rsidRPr="00E93C88">
        <w:t>Offshore energy installations that constitute a particular navigation</w:t>
      </w:r>
      <w:r w:rsidR="00863A8F" w:rsidRPr="00E93C88">
        <w:t>al</w:t>
      </w:r>
      <w:r w:rsidRPr="00E93C88">
        <w:t xml:space="preserve"> hazard</w:t>
      </w:r>
      <w:r w:rsidR="00784DD7" w:rsidRPr="00E93C88">
        <w:t>,</w:t>
      </w:r>
      <w:r w:rsidRPr="00E93C88">
        <w:t xml:space="preserve"> </w:t>
      </w:r>
      <w:r w:rsidR="00784DD7" w:rsidRPr="00E93C88">
        <w:t xml:space="preserve">or </w:t>
      </w:r>
      <w:r w:rsidRPr="00E93C88">
        <w:t xml:space="preserve">are </w:t>
      </w:r>
      <w:r w:rsidR="00784DD7" w:rsidRPr="00E93C88">
        <w:t>especially valuable</w:t>
      </w:r>
      <w:r w:rsidRPr="00E93C88">
        <w:t xml:space="preserve">, </w:t>
      </w:r>
      <w:r w:rsidR="00784DD7" w:rsidRPr="00E93C88">
        <w:t>important</w:t>
      </w:r>
      <w:r w:rsidRPr="00E93C88">
        <w:t xml:space="preserve"> or similar</w:t>
      </w:r>
      <w:r w:rsidR="00784DD7" w:rsidRPr="00E93C88">
        <w:t>,</w:t>
      </w:r>
      <w:r w:rsidRPr="00E93C88">
        <w:t xml:space="preserve"> should be equipped with a racon or AIS </w:t>
      </w:r>
      <w:r w:rsidR="00784DD7" w:rsidRPr="00E93C88">
        <w:t xml:space="preserve">AtoN </w:t>
      </w:r>
      <w:r w:rsidRPr="00E93C88">
        <w:t xml:space="preserve">to further </w:t>
      </w:r>
      <w:r w:rsidR="00784DD7" w:rsidRPr="00E93C88">
        <w:t>safeguard</w:t>
      </w:r>
      <w:r w:rsidRPr="00E93C88">
        <w:t xml:space="preserve"> d</w:t>
      </w:r>
      <w:r w:rsidR="00784DD7" w:rsidRPr="00E93C88">
        <w:t>etection</w:t>
      </w:r>
      <w:r w:rsidRPr="00E93C88">
        <w:t xml:space="preserve"> and recognition by </w:t>
      </w:r>
      <w:r w:rsidR="00784DD7" w:rsidRPr="00E93C88">
        <w:t>seafarers,</w:t>
      </w:r>
      <w:r w:rsidRPr="00E93C88">
        <w:t xml:space="preserve"> </w:t>
      </w:r>
      <w:r w:rsidR="00986833" w:rsidRPr="00E93C88">
        <w:t xml:space="preserve">i.e. </w:t>
      </w:r>
      <w:r w:rsidRPr="00E93C88">
        <w:t xml:space="preserve">where </w:t>
      </w:r>
      <w:r w:rsidR="00986833" w:rsidRPr="00E93C88">
        <w:t xml:space="preserve">marking in accordance with sections 4 and 5 above </w:t>
      </w:r>
      <w:r w:rsidRPr="00E93C88">
        <w:t>is not considered sufficient.</w:t>
      </w:r>
    </w:p>
    <w:p w14:paraId="10C3E336" w14:textId="45F0398D" w:rsidR="00986833" w:rsidRPr="00E93C88" w:rsidRDefault="00986833" w:rsidP="008E06D6">
      <w:pPr>
        <w:spacing w:after="0" w:line="240" w:lineRule="auto"/>
      </w:pPr>
    </w:p>
    <w:p w14:paraId="2BDCB323" w14:textId="37395498" w:rsidR="00986833" w:rsidRPr="00E93C88" w:rsidRDefault="00986833" w:rsidP="008E06D6">
      <w:pPr>
        <w:spacing w:after="0" w:line="240" w:lineRule="auto"/>
        <w:rPr>
          <w:b/>
          <w:sz w:val="24"/>
          <w:szCs w:val="24"/>
        </w:rPr>
      </w:pPr>
      <w:r w:rsidRPr="00E93C88">
        <w:rPr>
          <w:b/>
          <w:sz w:val="24"/>
          <w:szCs w:val="24"/>
        </w:rPr>
        <w:t>6.1 Radar transponder beacons (racons)</w:t>
      </w:r>
    </w:p>
    <w:p w14:paraId="2D6F2882" w14:textId="1C71BC2D" w:rsidR="00986833" w:rsidRPr="00E93C88" w:rsidRDefault="00986833" w:rsidP="008E06D6">
      <w:pPr>
        <w:spacing w:after="0" w:line="240" w:lineRule="auto"/>
      </w:pPr>
    </w:p>
    <w:p w14:paraId="165BE170" w14:textId="39094629" w:rsidR="00986833" w:rsidRPr="00E93C88" w:rsidRDefault="00986833" w:rsidP="00816BA6">
      <w:pPr>
        <w:spacing w:after="0" w:line="240" w:lineRule="auto"/>
        <w:ind w:firstLine="720"/>
      </w:pPr>
      <w:r w:rsidRPr="00E93C88">
        <w:t xml:space="preserve">Racons shall respond to marine radars </w:t>
      </w:r>
      <w:r w:rsidR="00A945A9" w:rsidRPr="00E93C88">
        <w:t xml:space="preserve">operating </w:t>
      </w:r>
      <w:r w:rsidRPr="00E93C88">
        <w:t xml:space="preserve">in the 3 cm and 10 cm frequency bands. </w:t>
      </w:r>
      <w:r w:rsidR="00A945A9" w:rsidRPr="00E93C88">
        <w:t>In the 10 cm band, t</w:t>
      </w:r>
      <w:r w:rsidRPr="00E93C88">
        <w:t>his requirement does not apply to NT (New Technology) radars.</w:t>
      </w:r>
    </w:p>
    <w:p w14:paraId="5DE445C0" w14:textId="77777777" w:rsidR="00986833" w:rsidRPr="00E93C88" w:rsidRDefault="00986833" w:rsidP="00986833">
      <w:pPr>
        <w:spacing w:after="0" w:line="240" w:lineRule="auto"/>
      </w:pPr>
    </w:p>
    <w:p w14:paraId="524CBF9F" w14:textId="5C1E1315" w:rsidR="00986833" w:rsidRPr="00E93C88" w:rsidRDefault="00986833" w:rsidP="00816BA6">
      <w:pPr>
        <w:spacing w:after="0" w:line="240" w:lineRule="auto"/>
        <w:ind w:firstLine="720"/>
      </w:pPr>
      <w:r w:rsidRPr="00E93C88">
        <w:t>Ra</w:t>
      </w:r>
      <w:r w:rsidR="00A945A9" w:rsidRPr="00E93C88">
        <w:t>cons shall</w:t>
      </w:r>
      <w:r w:rsidRPr="00E93C88">
        <w:t xml:space="preserve"> </w:t>
      </w:r>
      <w:r w:rsidR="00A945A9" w:rsidRPr="00E93C88">
        <w:t xml:space="preserve">respond with </w:t>
      </w:r>
      <w:r w:rsidRPr="00E93C88">
        <w:t xml:space="preserve">a signal in the form of an appropriate letter in </w:t>
      </w:r>
      <w:r w:rsidR="00A945A9" w:rsidRPr="00E93C88">
        <w:t>Morse code,</w:t>
      </w:r>
      <w:r w:rsidRPr="00E93C88">
        <w:t xml:space="preserve"> and beginning with a </w:t>
      </w:r>
      <w:r w:rsidR="00A945A9" w:rsidRPr="00E93C88">
        <w:t>‘dash’</w:t>
      </w:r>
      <w:r w:rsidRPr="00E93C88">
        <w:t xml:space="preserve">. In </w:t>
      </w:r>
      <w:r w:rsidR="00A945A9" w:rsidRPr="00E93C88">
        <w:t>Morse</w:t>
      </w:r>
      <w:r w:rsidRPr="00E93C88">
        <w:t xml:space="preserve"> code, a </w:t>
      </w:r>
      <w:r w:rsidR="00A945A9" w:rsidRPr="00E93C88">
        <w:t>‘dash’</w:t>
      </w:r>
      <w:r w:rsidRPr="00E93C88">
        <w:t xml:space="preserve"> has a duration </w:t>
      </w:r>
      <w:r w:rsidR="00A945A9" w:rsidRPr="00E93C88">
        <w:t>of</w:t>
      </w:r>
      <w:r w:rsidRPr="00E93C88">
        <w:t xml:space="preserve"> three </w:t>
      </w:r>
      <w:r w:rsidR="00A945A9" w:rsidRPr="00E93C88">
        <w:t>‘</w:t>
      </w:r>
      <w:r w:rsidRPr="00E93C88">
        <w:t>dots</w:t>
      </w:r>
      <w:r w:rsidR="00A945A9" w:rsidRPr="00E93C88">
        <w:t>’</w:t>
      </w:r>
      <w:r w:rsidR="00784DD7" w:rsidRPr="00E93C88">
        <w:t>,</w:t>
      </w:r>
      <w:r w:rsidRPr="00E93C88">
        <w:t xml:space="preserve"> and </w:t>
      </w:r>
      <w:r w:rsidR="00A945A9" w:rsidRPr="00E93C88">
        <w:t>the duration without transmission between ‘dashes’ and ‘dots’ is one ‘dot’.</w:t>
      </w:r>
    </w:p>
    <w:p w14:paraId="0D4B13B6" w14:textId="143FDBA7" w:rsidR="00863A8F" w:rsidRPr="00E93C88" w:rsidRDefault="00863A8F" w:rsidP="00A945A9">
      <w:pPr>
        <w:spacing w:after="0" w:line="240" w:lineRule="auto"/>
      </w:pPr>
    </w:p>
    <w:p w14:paraId="70DA416C" w14:textId="08CEED5D" w:rsidR="00863A8F" w:rsidRPr="00E93C88" w:rsidRDefault="00863A8F" w:rsidP="00A945A9">
      <w:pPr>
        <w:spacing w:after="0" w:line="240" w:lineRule="auto"/>
        <w:rPr>
          <w:b/>
          <w:sz w:val="24"/>
          <w:szCs w:val="24"/>
        </w:rPr>
      </w:pPr>
      <w:r w:rsidRPr="00E93C88">
        <w:rPr>
          <w:b/>
          <w:sz w:val="24"/>
          <w:szCs w:val="24"/>
        </w:rPr>
        <w:t>6.2 AIS Aid to Navigation</w:t>
      </w:r>
      <w:r w:rsidR="00931183" w:rsidRPr="00E93C88">
        <w:rPr>
          <w:b/>
          <w:sz w:val="24"/>
          <w:szCs w:val="24"/>
        </w:rPr>
        <w:t xml:space="preserve"> (AtoN)</w:t>
      </w:r>
    </w:p>
    <w:p w14:paraId="06E01B2B" w14:textId="5E7F03E8" w:rsidR="00863A8F" w:rsidRPr="00E93C88" w:rsidRDefault="00863A8F" w:rsidP="00A945A9">
      <w:pPr>
        <w:spacing w:after="0" w:line="240" w:lineRule="auto"/>
      </w:pPr>
    </w:p>
    <w:p w14:paraId="49C5B977" w14:textId="1D0F6F11" w:rsidR="00863A8F" w:rsidRPr="00E93C88" w:rsidRDefault="003A4F6F" w:rsidP="00816BA6">
      <w:pPr>
        <w:spacing w:after="0" w:line="240" w:lineRule="auto"/>
        <w:ind w:firstLine="720"/>
      </w:pPr>
      <w:r w:rsidRPr="00E93C88">
        <w:t>An AIS AtoN may be either physical or virtual</w:t>
      </w:r>
      <w:r w:rsidR="00931183" w:rsidRPr="00E93C88">
        <w:t>:</w:t>
      </w:r>
      <w:r w:rsidR="00931183" w:rsidRPr="00E93C88">
        <w:rPr>
          <w:rStyle w:val="Fotnotereferanse"/>
        </w:rPr>
        <w:footnoteReference w:id="2"/>
      </w:r>
    </w:p>
    <w:p w14:paraId="41156EAD" w14:textId="4E13AF50" w:rsidR="00931183" w:rsidRPr="00E93C88" w:rsidRDefault="00931183" w:rsidP="00A945A9">
      <w:pPr>
        <w:spacing w:after="0" w:line="240" w:lineRule="auto"/>
      </w:pPr>
    </w:p>
    <w:p w14:paraId="0DBB3C6C" w14:textId="3CAF8511" w:rsidR="00931183" w:rsidRPr="00E93C88" w:rsidRDefault="00931183" w:rsidP="00816BA6">
      <w:pPr>
        <w:spacing w:after="0" w:line="240" w:lineRule="auto"/>
        <w:ind w:left="720"/>
      </w:pPr>
      <w:r w:rsidRPr="00E93C88">
        <w:t>- A physical AIS AtoN is an AIS message 21 ‘Aids-to-navigation report (AtoN)’</w:t>
      </w:r>
      <w:r w:rsidR="00784DD7" w:rsidRPr="00E93C88">
        <w:t>,</w:t>
      </w:r>
      <w:r w:rsidRPr="00E93C88">
        <w:t xml:space="preserve"> which represents a</w:t>
      </w:r>
      <w:r w:rsidR="003A4F6F" w:rsidRPr="00E93C88">
        <w:t xml:space="preserve">n aid </w:t>
      </w:r>
      <w:r w:rsidRPr="00E93C88">
        <w:t>that physically exists.</w:t>
      </w:r>
    </w:p>
    <w:p w14:paraId="643971EB" w14:textId="64FF61B3" w:rsidR="00931183" w:rsidRPr="00E93C88" w:rsidRDefault="00931183" w:rsidP="00816BA6">
      <w:pPr>
        <w:spacing w:after="0" w:line="240" w:lineRule="auto"/>
        <w:ind w:left="720"/>
      </w:pPr>
      <w:r w:rsidRPr="00E93C88">
        <w:t>- A virtual AIS AtoN is an AIS message 21 ‘Aids-to-navigation report (AtoN)’</w:t>
      </w:r>
      <w:r w:rsidR="003A4F6F" w:rsidRPr="00E93C88">
        <w:t>,</w:t>
      </w:r>
      <w:r w:rsidRPr="00E93C88">
        <w:t xml:space="preserve"> which represents a</w:t>
      </w:r>
      <w:r w:rsidR="003A4F6F" w:rsidRPr="00E93C88">
        <w:t>n aid</w:t>
      </w:r>
      <w:r w:rsidRPr="00E93C88">
        <w:t xml:space="preserve"> that does not physically exist.</w:t>
      </w:r>
    </w:p>
    <w:p w14:paraId="72F31CE6" w14:textId="73A89272" w:rsidR="00931183" w:rsidRPr="00E93C88" w:rsidRDefault="00931183" w:rsidP="00931183">
      <w:pPr>
        <w:spacing w:after="0" w:line="240" w:lineRule="auto"/>
      </w:pPr>
    </w:p>
    <w:p w14:paraId="25071906" w14:textId="19376F14" w:rsidR="00931183" w:rsidRPr="00E93C88" w:rsidRDefault="00931183" w:rsidP="00931183">
      <w:pPr>
        <w:spacing w:after="0" w:line="240" w:lineRule="auto"/>
        <w:rPr>
          <w:i/>
        </w:rPr>
      </w:pPr>
      <w:r w:rsidRPr="00E93C88">
        <w:rPr>
          <w:i/>
        </w:rPr>
        <w:t>Access to and reporting in the network</w:t>
      </w:r>
    </w:p>
    <w:p w14:paraId="7EAD0C8E" w14:textId="4BC82AA2" w:rsidR="00816BA6" w:rsidRPr="00E93C88" w:rsidRDefault="00816BA6" w:rsidP="00931183">
      <w:pPr>
        <w:spacing w:after="0" w:line="240" w:lineRule="auto"/>
      </w:pPr>
    </w:p>
    <w:p w14:paraId="549D135C" w14:textId="65F1E277" w:rsidR="00816BA6" w:rsidRPr="00E93C88" w:rsidRDefault="00816BA6" w:rsidP="00816BA6">
      <w:pPr>
        <w:spacing w:after="0" w:line="240" w:lineRule="auto"/>
        <w:ind w:firstLine="720"/>
      </w:pPr>
      <w:r w:rsidRPr="00E93C88">
        <w:t>An AIS AtoN shall use ‘random access TDMA’ (RATDMA) for control</w:t>
      </w:r>
      <w:r w:rsidR="003A4F6F" w:rsidRPr="00E93C88">
        <w:t xml:space="preserve"> of</w:t>
      </w:r>
      <w:r w:rsidRPr="00E93C88">
        <w:t xml:space="preserve"> access to the</w:t>
      </w:r>
    </w:p>
    <w:p w14:paraId="4DE585B5" w14:textId="13BB2A41" w:rsidR="00816BA6" w:rsidRPr="00E93C88" w:rsidRDefault="00816BA6" w:rsidP="00816BA6">
      <w:pPr>
        <w:spacing w:after="0" w:line="240" w:lineRule="auto"/>
      </w:pPr>
      <w:r w:rsidRPr="00E93C88">
        <w:t>network (cf. AIS VHF Data Link (VDL</w:t>
      </w:r>
      <w:r w:rsidR="003A4F6F" w:rsidRPr="00E93C88">
        <w:t>)</w:t>
      </w:r>
      <w:r w:rsidRPr="00E93C88">
        <w:t>).</w:t>
      </w:r>
    </w:p>
    <w:p w14:paraId="41FC58C0" w14:textId="77777777" w:rsidR="00816BA6" w:rsidRPr="00E93C88" w:rsidRDefault="00816BA6" w:rsidP="00816BA6">
      <w:pPr>
        <w:spacing w:after="0" w:line="240" w:lineRule="auto"/>
      </w:pPr>
    </w:p>
    <w:p w14:paraId="59186948" w14:textId="68265C52" w:rsidR="00816BA6" w:rsidRPr="00E93C88" w:rsidRDefault="00816BA6" w:rsidP="00816BA6">
      <w:pPr>
        <w:spacing w:after="0" w:line="240" w:lineRule="auto"/>
        <w:ind w:firstLine="720"/>
      </w:pPr>
      <w:r w:rsidRPr="00E93C88">
        <w:t>Reporting to the network should be in Mode B with transmission of the same message first on channel 1 and then on channel 2 or vice versa, in rapid succession, nominally 4 seconds.</w:t>
      </w:r>
    </w:p>
    <w:p w14:paraId="2A17226B" w14:textId="5490300C" w:rsidR="00816BA6" w:rsidRPr="00E93C88" w:rsidRDefault="00816BA6" w:rsidP="00816BA6">
      <w:pPr>
        <w:spacing w:after="0" w:line="240" w:lineRule="auto"/>
      </w:pPr>
    </w:p>
    <w:p w14:paraId="27419E72" w14:textId="6417CA1F" w:rsidR="00816BA6" w:rsidRPr="00E93C88" w:rsidRDefault="00816BA6" w:rsidP="00816BA6">
      <w:pPr>
        <w:spacing w:after="0" w:line="240" w:lineRule="auto"/>
        <w:rPr>
          <w:i/>
        </w:rPr>
      </w:pPr>
      <w:r w:rsidRPr="00E93C88">
        <w:rPr>
          <w:i/>
        </w:rPr>
        <w:t>AIS AtoN report</w:t>
      </w:r>
    </w:p>
    <w:p w14:paraId="7741D9CA" w14:textId="77777777" w:rsidR="00D9190B" w:rsidRPr="00E93C88" w:rsidRDefault="00D9190B" w:rsidP="00816BA6">
      <w:pPr>
        <w:spacing w:after="0" w:line="240" w:lineRule="auto"/>
      </w:pPr>
    </w:p>
    <w:p w14:paraId="1B68466B" w14:textId="28FFC553" w:rsidR="00816BA6" w:rsidRPr="00E93C88" w:rsidRDefault="00816BA6" w:rsidP="00D9190B">
      <w:pPr>
        <w:spacing w:after="0" w:line="240" w:lineRule="auto"/>
        <w:ind w:firstLine="720"/>
      </w:pPr>
      <w:r w:rsidRPr="00E93C88">
        <w:t>An AIS AtoN report shall be in the form of an ‘Aids-to-navigation report (AtoN)’ with</w:t>
      </w:r>
    </w:p>
    <w:p w14:paraId="0A6249E5" w14:textId="77777777" w:rsidR="00816BA6" w:rsidRPr="00E93C88" w:rsidRDefault="00816BA6" w:rsidP="00D9190B">
      <w:pPr>
        <w:spacing w:after="0" w:line="240" w:lineRule="auto"/>
      </w:pPr>
      <w:r w:rsidRPr="00E93C88">
        <w:t>type indication:</w:t>
      </w:r>
    </w:p>
    <w:p w14:paraId="77B9938E" w14:textId="5D48182F" w:rsidR="00816BA6" w:rsidRPr="00E93C88" w:rsidRDefault="00816BA6" w:rsidP="00D9190B">
      <w:pPr>
        <w:spacing w:after="0" w:line="240" w:lineRule="auto"/>
        <w:ind w:firstLine="720"/>
      </w:pPr>
      <w:r w:rsidRPr="00E93C88">
        <w:t>-</w:t>
      </w:r>
      <w:r w:rsidR="001D1D9C" w:rsidRPr="00E93C88">
        <w:t xml:space="preserve"> f</w:t>
      </w:r>
      <w:r w:rsidRPr="00E93C88">
        <w:t>ixed structure offshore, such as oil platforms, wind farms;</w:t>
      </w:r>
    </w:p>
    <w:p w14:paraId="255EA5B9" w14:textId="2F08FD5B" w:rsidR="00816BA6" w:rsidRPr="00E93C88" w:rsidRDefault="00816BA6" w:rsidP="00D9190B">
      <w:pPr>
        <w:spacing w:after="0" w:line="240" w:lineRule="auto"/>
        <w:ind w:firstLine="720"/>
      </w:pPr>
      <w:r w:rsidRPr="00E93C88">
        <w:t>- other type indications such as ‘Special mark’.</w:t>
      </w:r>
    </w:p>
    <w:p w14:paraId="06EC45E8" w14:textId="77777777" w:rsidR="00816BA6" w:rsidRPr="00E93C88" w:rsidRDefault="00816BA6" w:rsidP="00816BA6">
      <w:pPr>
        <w:spacing w:after="0" w:line="240" w:lineRule="auto"/>
      </w:pPr>
    </w:p>
    <w:p w14:paraId="3A9019A5" w14:textId="634DFE39" w:rsidR="00816BA6" w:rsidRPr="00E93C88" w:rsidRDefault="00816BA6" w:rsidP="00D9190B">
      <w:pPr>
        <w:spacing w:after="0" w:line="240" w:lineRule="auto"/>
        <w:ind w:firstLine="720"/>
      </w:pPr>
      <w:r w:rsidRPr="00E93C88">
        <w:t xml:space="preserve">Installations shall be indicated </w:t>
      </w:r>
      <w:r w:rsidR="001D1D9C" w:rsidRPr="00E93C88">
        <w:t>using</w:t>
      </w:r>
      <w:r w:rsidRPr="00E93C88">
        <w:t xml:space="preserve"> appropriate identification.</w:t>
      </w:r>
    </w:p>
    <w:p w14:paraId="440B7DD4" w14:textId="07E6F5E0" w:rsidR="00D9190B" w:rsidRPr="00E93C88" w:rsidRDefault="00D9190B" w:rsidP="00816BA6">
      <w:pPr>
        <w:spacing w:after="0" w:line="240" w:lineRule="auto"/>
      </w:pPr>
    </w:p>
    <w:p w14:paraId="42734D45" w14:textId="344D2184" w:rsidR="00D9190B" w:rsidRPr="00E93C88" w:rsidRDefault="00D9190B" w:rsidP="00816BA6">
      <w:pPr>
        <w:spacing w:after="0" w:line="240" w:lineRule="auto"/>
        <w:rPr>
          <w:i/>
        </w:rPr>
      </w:pPr>
      <w:r w:rsidRPr="00E93C88">
        <w:rPr>
          <w:i/>
        </w:rPr>
        <w:t>Maritime Mobile Service Identity</w:t>
      </w:r>
    </w:p>
    <w:p w14:paraId="0E0BA23E" w14:textId="6F5BDD77" w:rsidR="00D9190B" w:rsidRPr="00E93C88" w:rsidRDefault="00D9190B" w:rsidP="00816BA6">
      <w:pPr>
        <w:spacing w:after="0" w:line="240" w:lineRule="auto"/>
      </w:pPr>
    </w:p>
    <w:p w14:paraId="324C203B" w14:textId="3BE0FB30" w:rsidR="00D9190B" w:rsidRPr="00E93C88" w:rsidRDefault="00D9190B" w:rsidP="00D9190B">
      <w:pPr>
        <w:spacing w:after="0" w:line="240" w:lineRule="auto"/>
        <w:ind w:firstLine="720"/>
      </w:pPr>
      <w:r w:rsidRPr="00E93C88">
        <w:t>Establishing an AIS AtoN requires a Maritime Mobile Service Identity (MMSI), which is assigned by Telenor Maritim Radio.</w:t>
      </w:r>
    </w:p>
    <w:p w14:paraId="41112A18" w14:textId="4A88A366" w:rsidR="00D9190B" w:rsidRPr="00E93C88" w:rsidRDefault="00D9190B" w:rsidP="00D9190B">
      <w:pPr>
        <w:spacing w:after="0" w:line="240" w:lineRule="auto"/>
      </w:pPr>
    </w:p>
    <w:p w14:paraId="76F1613C" w14:textId="50791FEC" w:rsidR="00D9190B" w:rsidRPr="00E93C88" w:rsidRDefault="00D9190B" w:rsidP="00D9190B">
      <w:pPr>
        <w:spacing w:after="0" w:line="240" w:lineRule="auto"/>
        <w:rPr>
          <w:b/>
          <w:sz w:val="24"/>
          <w:szCs w:val="24"/>
        </w:rPr>
      </w:pPr>
      <w:r w:rsidRPr="00E93C88">
        <w:rPr>
          <w:b/>
          <w:sz w:val="24"/>
          <w:szCs w:val="24"/>
        </w:rPr>
        <w:t>6.3 Indirect light (floodlight</w:t>
      </w:r>
      <w:r w:rsidR="001D1D9C" w:rsidRPr="00E93C88">
        <w:rPr>
          <w:b/>
          <w:sz w:val="24"/>
          <w:szCs w:val="24"/>
        </w:rPr>
        <w:t>ing</w:t>
      </w:r>
      <w:r w:rsidRPr="00E93C88">
        <w:rPr>
          <w:b/>
          <w:sz w:val="24"/>
          <w:szCs w:val="24"/>
        </w:rPr>
        <w:t>)</w:t>
      </w:r>
    </w:p>
    <w:p w14:paraId="0FD82B96" w14:textId="730CDDAD" w:rsidR="00D9190B" w:rsidRPr="00E93C88" w:rsidRDefault="00D9190B" w:rsidP="00D9190B">
      <w:pPr>
        <w:spacing w:after="0" w:line="240" w:lineRule="auto"/>
      </w:pPr>
    </w:p>
    <w:p w14:paraId="4F6BDDFF" w14:textId="2B6A72C2" w:rsidR="00D9190B" w:rsidRPr="00E93C88" w:rsidRDefault="00D9190B" w:rsidP="006562E7">
      <w:pPr>
        <w:spacing w:after="0" w:line="240" w:lineRule="auto"/>
        <w:ind w:firstLine="720"/>
      </w:pPr>
      <w:r w:rsidRPr="00E93C88">
        <w:t xml:space="preserve">A wind power installation may be illuminated in order to make it more visible </w:t>
      </w:r>
      <w:r w:rsidR="001D1D9C" w:rsidRPr="00E93C88">
        <w:t xml:space="preserve">for work </w:t>
      </w:r>
      <w:r w:rsidRPr="00E93C88">
        <w:t xml:space="preserve">in the dark or </w:t>
      </w:r>
      <w:r w:rsidR="001D1D9C" w:rsidRPr="00E93C88">
        <w:t xml:space="preserve">for </w:t>
      </w:r>
      <w:r w:rsidRPr="00E93C88">
        <w:t>other purposes.</w:t>
      </w:r>
    </w:p>
    <w:p w14:paraId="78306E14" w14:textId="543D715F" w:rsidR="00D9190B" w:rsidRPr="00E93C88" w:rsidRDefault="006562E7" w:rsidP="00D9190B">
      <w:pPr>
        <w:spacing w:after="0" w:line="240" w:lineRule="auto"/>
      </w:pPr>
      <w:r w:rsidRPr="00E93C88">
        <w:tab/>
      </w:r>
    </w:p>
    <w:p w14:paraId="4FA11AED" w14:textId="289CD87F" w:rsidR="00D9190B" w:rsidRPr="00E93C88" w:rsidRDefault="00D9190B" w:rsidP="00B3596C">
      <w:pPr>
        <w:spacing w:after="0" w:line="240" w:lineRule="auto"/>
        <w:ind w:firstLine="720"/>
      </w:pPr>
      <w:r w:rsidRPr="00E93C88">
        <w:t>Indirect light</w:t>
      </w:r>
      <w:r w:rsidRPr="00E93C88">
        <w:rPr>
          <w:rStyle w:val="Fotnotereferanse"/>
        </w:rPr>
        <w:footnoteReference w:id="3"/>
      </w:r>
      <w:r w:rsidRPr="00E93C88">
        <w:t xml:space="preserve"> (floodlight</w:t>
      </w:r>
      <w:r w:rsidR="001D1D9C" w:rsidRPr="00E93C88">
        <w:t>ing</w:t>
      </w:r>
      <w:r w:rsidRPr="00E93C88">
        <w:t>) on wind power installations sh</w:t>
      </w:r>
      <w:r w:rsidR="001D1D9C" w:rsidRPr="00E93C88">
        <w:t>all</w:t>
      </w:r>
      <w:r w:rsidRPr="00E93C88">
        <w:t xml:space="preserve"> not </w:t>
      </w:r>
      <w:r w:rsidR="001D1D9C" w:rsidRPr="00E93C88">
        <w:t>represent</w:t>
      </w:r>
      <w:r w:rsidRPr="00E93C88">
        <w:t xml:space="preserve"> a nuisance to seafarers. In order to avoid </w:t>
      </w:r>
      <w:r w:rsidR="00B3596C" w:rsidRPr="00E93C88">
        <w:t>attracting</w:t>
      </w:r>
      <w:r w:rsidRPr="00E93C88">
        <w:t xml:space="preserve"> fish to the installation, </w:t>
      </w:r>
      <w:r w:rsidR="006562E7" w:rsidRPr="00E93C88">
        <w:t>illuminati</w:t>
      </w:r>
      <w:r w:rsidR="00B3596C" w:rsidRPr="00E93C88">
        <w:t>on of</w:t>
      </w:r>
      <w:r w:rsidR="006562E7" w:rsidRPr="00E93C88">
        <w:t xml:space="preserve"> the sea must be avoided </w:t>
      </w:r>
      <w:r w:rsidRPr="00E93C88">
        <w:t xml:space="preserve">or </w:t>
      </w:r>
      <w:r w:rsidR="00B3596C" w:rsidRPr="00E93C88">
        <w:t>limited</w:t>
      </w:r>
      <w:r w:rsidRPr="00E93C88">
        <w:t xml:space="preserve"> </w:t>
      </w:r>
      <w:r w:rsidR="006562E7" w:rsidRPr="00E93C88">
        <w:t>to the greatest degree</w:t>
      </w:r>
      <w:r w:rsidRPr="00E93C88">
        <w:t xml:space="preserve"> possible.</w:t>
      </w:r>
    </w:p>
    <w:p w14:paraId="5AC0C2AC" w14:textId="2FF91C46" w:rsidR="006562E7" w:rsidRPr="00E93C88" w:rsidRDefault="006562E7" w:rsidP="00D9190B">
      <w:pPr>
        <w:spacing w:after="0" w:line="240" w:lineRule="auto"/>
      </w:pPr>
    </w:p>
    <w:p w14:paraId="02BE7077" w14:textId="2C21C4C9" w:rsidR="006562E7" w:rsidRPr="00E93C88" w:rsidRDefault="006562E7" w:rsidP="00D9190B">
      <w:pPr>
        <w:spacing w:after="0" w:line="240" w:lineRule="auto"/>
        <w:rPr>
          <w:b/>
          <w:sz w:val="28"/>
          <w:szCs w:val="28"/>
        </w:rPr>
      </w:pPr>
      <w:r w:rsidRPr="00E93C88">
        <w:rPr>
          <w:b/>
          <w:sz w:val="28"/>
          <w:szCs w:val="28"/>
        </w:rPr>
        <w:lastRenderedPageBreak/>
        <w:t>7 Use of AtoN</w:t>
      </w:r>
    </w:p>
    <w:p w14:paraId="4218D766" w14:textId="77777777" w:rsidR="006562E7" w:rsidRPr="00E93C88" w:rsidRDefault="006562E7" w:rsidP="006562E7">
      <w:pPr>
        <w:spacing w:after="0" w:line="240" w:lineRule="auto"/>
      </w:pPr>
    </w:p>
    <w:p w14:paraId="7252F115" w14:textId="4ED93845" w:rsidR="006562E7" w:rsidRPr="00E93C88" w:rsidRDefault="00B3596C" w:rsidP="006562E7">
      <w:pPr>
        <w:spacing w:after="0" w:line="240" w:lineRule="auto"/>
        <w:ind w:firstLine="720"/>
      </w:pPr>
      <w:r w:rsidRPr="00E93C88">
        <w:t>A</w:t>
      </w:r>
      <w:r w:rsidR="006562E7" w:rsidRPr="00E93C88">
        <w:t>s described in the NCA’s guidelines for the design, technical requirements and placing of AtoN</w:t>
      </w:r>
      <w:r w:rsidRPr="00E93C88">
        <w:t>, such aids</w:t>
      </w:r>
      <w:r w:rsidR="006562E7" w:rsidRPr="00E93C88">
        <w:t xml:space="preserve"> can be used for:</w:t>
      </w:r>
    </w:p>
    <w:p w14:paraId="72F7A784" w14:textId="6DAEB0A4" w:rsidR="006562E7" w:rsidRPr="00E93C88" w:rsidRDefault="006562E7" w:rsidP="006562E7">
      <w:pPr>
        <w:spacing w:after="0" w:line="240" w:lineRule="auto"/>
        <w:ind w:left="720"/>
      </w:pPr>
      <w:r w:rsidRPr="00E93C88">
        <w:t>- the permanent marking of wind farms</w:t>
      </w:r>
      <w:r w:rsidR="00B3596C" w:rsidRPr="00E93C88">
        <w:t>,</w:t>
      </w:r>
      <w:r w:rsidRPr="00E93C88">
        <w:t xml:space="preserve"> or wave and tidal energy farms</w:t>
      </w:r>
      <w:r w:rsidR="00B3596C" w:rsidRPr="00E93C88">
        <w:t>,</w:t>
      </w:r>
      <w:r w:rsidRPr="00E93C88">
        <w:t xml:space="preserve"> or </w:t>
      </w:r>
      <w:r w:rsidR="00B3596C" w:rsidRPr="00E93C88">
        <w:t>single</w:t>
      </w:r>
      <w:r w:rsidRPr="00E93C88">
        <w:t xml:space="preserve"> installations; or</w:t>
      </w:r>
    </w:p>
    <w:p w14:paraId="21E25A95" w14:textId="51A8737E" w:rsidR="006562E7" w:rsidRPr="00E93C88" w:rsidRDefault="006562E7" w:rsidP="006562E7">
      <w:pPr>
        <w:spacing w:after="0" w:line="240" w:lineRule="auto"/>
        <w:ind w:firstLine="720"/>
      </w:pPr>
      <w:r w:rsidRPr="00E93C88">
        <w:t>- temporary marking during offshore construction work.</w:t>
      </w:r>
    </w:p>
    <w:p w14:paraId="03B9C1B3" w14:textId="77777777" w:rsidR="006562E7" w:rsidRPr="00E93C88" w:rsidRDefault="006562E7" w:rsidP="006562E7">
      <w:pPr>
        <w:spacing w:after="0" w:line="240" w:lineRule="auto"/>
      </w:pPr>
    </w:p>
    <w:p w14:paraId="0C89DEB2" w14:textId="1F9FAE46" w:rsidR="00AA0354" w:rsidRPr="00E93C88" w:rsidRDefault="006562E7" w:rsidP="00B3596C">
      <w:pPr>
        <w:spacing w:after="0" w:line="240" w:lineRule="auto"/>
        <w:ind w:firstLine="720"/>
      </w:pPr>
      <w:r w:rsidRPr="00E93C88">
        <w:t xml:space="preserve">This </w:t>
      </w:r>
      <w:r w:rsidR="00227053">
        <w:t xml:space="preserve">particularly applies to </w:t>
      </w:r>
      <w:r w:rsidRPr="00E93C88">
        <w:t xml:space="preserve">lateral markings, cardinal markings, </w:t>
      </w:r>
      <w:r w:rsidR="00176CA9" w:rsidRPr="00E93C88">
        <w:t>isolated</w:t>
      </w:r>
      <w:r w:rsidRPr="00E93C88">
        <w:t xml:space="preserve"> danger mark</w:t>
      </w:r>
      <w:r w:rsidR="00176CA9" w:rsidRPr="00E93C88">
        <w:t>ings</w:t>
      </w:r>
      <w:r w:rsidRPr="00E93C88">
        <w:t>, special mark</w:t>
      </w:r>
      <w:r w:rsidR="00176CA9" w:rsidRPr="00E93C88">
        <w:t>ings</w:t>
      </w:r>
      <w:r w:rsidRPr="00E93C88">
        <w:t xml:space="preserve"> and sector light</w:t>
      </w:r>
      <w:r w:rsidR="00176CA9" w:rsidRPr="00E93C88">
        <w:t>s</w:t>
      </w:r>
      <w:r w:rsidRPr="00E93C88">
        <w:t>.</w:t>
      </w:r>
    </w:p>
    <w:p w14:paraId="609740D5" w14:textId="259F1242" w:rsidR="002C3C3B" w:rsidRPr="00E93C88" w:rsidRDefault="002C3C3B" w:rsidP="002C3C3B">
      <w:pPr>
        <w:spacing w:after="0" w:line="240" w:lineRule="auto"/>
      </w:pPr>
    </w:p>
    <w:p w14:paraId="628C3083" w14:textId="77777777" w:rsidR="002C3C3B" w:rsidRPr="00E93C88" w:rsidRDefault="002C3C3B" w:rsidP="002C3C3B">
      <w:pPr>
        <w:spacing w:after="0" w:line="240" w:lineRule="auto"/>
      </w:pPr>
    </w:p>
    <w:p w14:paraId="715FB396" w14:textId="42AADF98" w:rsidR="00EC4224" w:rsidRPr="00E93C88" w:rsidRDefault="00EC4224" w:rsidP="0001335F">
      <w:pPr>
        <w:spacing w:after="0" w:line="240" w:lineRule="auto"/>
      </w:pPr>
    </w:p>
    <w:p w14:paraId="6FC5659F" w14:textId="77777777" w:rsidR="00EC4224" w:rsidRPr="00E93C88" w:rsidRDefault="00EC4224" w:rsidP="0001335F">
      <w:pPr>
        <w:spacing w:after="0" w:line="240" w:lineRule="auto"/>
      </w:pPr>
    </w:p>
    <w:p w14:paraId="15878CD4" w14:textId="0C326581" w:rsidR="00EC4224" w:rsidRPr="00E93C88" w:rsidRDefault="00EC4224" w:rsidP="0001335F">
      <w:pPr>
        <w:spacing w:after="0" w:line="240" w:lineRule="auto"/>
      </w:pPr>
    </w:p>
    <w:p w14:paraId="046CBA18" w14:textId="77777777" w:rsidR="00EC4224" w:rsidRPr="00E93C88" w:rsidRDefault="00EC4224" w:rsidP="0001335F">
      <w:pPr>
        <w:spacing w:after="0" w:line="240" w:lineRule="auto"/>
      </w:pPr>
    </w:p>
    <w:p w14:paraId="79B777B3" w14:textId="354499F9" w:rsidR="00EC4224" w:rsidRPr="00E93C88" w:rsidRDefault="00EC4224" w:rsidP="0001335F">
      <w:pPr>
        <w:spacing w:after="0" w:line="240" w:lineRule="auto"/>
      </w:pPr>
    </w:p>
    <w:p w14:paraId="21B87CC4" w14:textId="3D9725F3" w:rsidR="0001335F" w:rsidRPr="00E93C88" w:rsidRDefault="0001335F" w:rsidP="00D4610A">
      <w:pPr>
        <w:spacing w:after="0" w:line="240" w:lineRule="auto"/>
      </w:pPr>
    </w:p>
    <w:p w14:paraId="6A979E56" w14:textId="77777777" w:rsidR="0001335F" w:rsidRPr="00E93C88" w:rsidRDefault="0001335F" w:rsidP="00D4610A">
      <w:pPr>
        <w:spacing w:after="0" w:line="240" w:lineRule="auto"/>
      </w:pPr>
    </w:p>
    <w:p w14:paraId="4041107E" w14:textId="77777777" w:rsidR="00616C16" w:rsidRPr="00E93C88" w:rsidRDefault="00616C16" w:rsidP="00D5721C">
      <w:pPr>
        <w:spacing w:after="0" w:line="240" w:lineRule="auto"/>
      </w:pPr>
    </w:p>
    <w:p w14:paraId="44AA6316" w14:textId="77777777" w:rsidR="00616C16" w:rsidRPr="00E93C88" w:rsidRDefault="00616C16" w:rsidP="00D5721C">
      <w:pPr>
        <w:spacing w:after="0" w:line="240" w:lineRule="auto"/>
      </w:pPr>
    </w:p>
    <w:p w14:paraId="493077A6" w14:textId="636B0554" w:rsidR="00744814" w:rsidRPr="00E93C88" w:rsidRDefault="00744814" w:rsidP="00A054A8">
      <w:pPr>
        <w:spacing w:after="0" w:line="240" w:lineRule="auto"/>
      </w:pPr>
    </w:p>
    <w:p w14:paraId="1BB8422E" w14:textId="77777777" w:rsidR="00744814" w:rsidRPr="00E93C88" w:rsidRDefault="00744814" w:rsidP="00A054A8">
      <w:pPr>
        <w:spacing w:after="0" w:line="240" w:lineRule="auto"/>
      </w:pPr>
    </w:p>
    <w:p w14:paraId="4476123F" w14:textId="00A6C48C" w:rsidR="007D1408" w:rsidRPr="00E93C88" w:rsidRDefault="007D1408" w:rsidP="0035778B">
      <w:pPr>
        <w:spacing w:after="0" w:line="240" w:lineRule="auto"/>
        <w:ind w:firstLine="720"/>
      </w:pPr>
    </w:p>
    <w:p w14:paraId="18CED12E" w14:textId="77777777" w:rsidR="007D1408" w:rsidRPr="00E93C88" w:rsidRDefault="007D1408" w:rsidP="0035778B">
      <w:pPr>
        <w:spacing w:after="0" w:line="240" w:lineRule="auto"/>
        <w:ind w:firstLine="720"/>
      </w:pPr>
    </w:p>
    <w:p w14:paraId="4017D661" w14:textId="77777777" w:rsidR="00DC2D37" w:rsidRPr="00E93C88" w:rsidRDefault="00DC2D37" w:rsidP="0035778B">
      <w:pPr>
        <w:spacing w:after="0" w:line="240" w:lineRule="auto"/>
      </w:pPr>
    </w:p>
    <w:p w14:paraId="685911B2" w14:textId="77777777" w:rsidR="00DC2D37" w:rsidRPr="00E93C88" w:rsidRDefault="00DC2D37" w:rsidP="0035778B">
      <w:pPr>
        <w:spacing w:after="0" w:line="240" w:lineRule="auto"/>
      </w:pPr>
    </w:p>
    <w:p w14:paraId="3C08D8BE" w14:textId="77777777" w:rsidR="00DC2D37" w:rsidRPr="00E93C88" w:rsidRDefault="00DC2D37" w:rsidP="0035778B">
      <w:pPr>
        <w:spacing w:after="0" w:line="240" w:lineRule="auto"/>
      </w:pPr>
      <w:r w:rsidRPr="00E93C88">
        <w:t xml:space="preserve"> </w:t>
      </w:r>
    </w:p>
    <w:p w14:paraId="3A6FCD43" w14:textId="77777777" w:rsidR="00DC2D37" w:rsidRPr="00E93C88" w:rsidRDefault="00DC2D37" w:rsidP="0035778B">
      <w:pPr>
        <w:spacing w:after="0" w:line="240" w:lineRule="auto"/>
      </w:pPr>
      <w:r w:rsidRPr="00E93C88">
        <w:t xml:space="preserve"> </w:t>
      </w:r>
    </w:p>
    <w:p w14:paraId="72907614" w14:textId="77777777" w:rsidR="00DC2D37" w:rsidRPr="00E93C88" w:rsidRDefault="00DC2D37" w:rsidP="0035778B">
      <w:pPr>
        <w:spacing w:after="0" w:line="240" w:lineRule="auto"/>
      </w:pPr>
    </w:p>
    <w:sectPr w:rsidR="00DC2D37" w:rsidRPr="00E93C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4949" w14:textId="77777777" w:rsidR="00E0022F" w:rsidRDefault="00E0022F" w:rsidP="00EC4224">
      <w:pPr>
        <w:spacing w:after="0" w:line="240" w:lineRule="auto"/>
      </w:pPr>
      <w:r>
        <w:separator/>
      </w:r>
    </w:p>
  </w:endnote>
  <w:endnote w:type="continuationSeparator" w:id="0">
    <w:p w14:paraId="50B5526B" w14:textId="77777777" w:rsidR="00E0022F" w:rsidRDefault="00E0022F" w:rsidP="00EC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A1C2" w14:textId="77777777" w:rsidR="00E0022F" w:rsidRDefault="00E0022F" w:rsidP="00EC4224">
      <w:pPr>
        <w:spacing w:after="0" w:line="240" w:lineRule="auto"/>
      </w:pPr>
      <w:r>
        <w:separator/>
      </w:r>
    </w:p>
  </w:footnote>
  <w:footnote w:type="continuationSeparator" w:id="0">
    <w:p w14:paraId="09E2CB9A" w14:textId="77777777" w:rsidR="00E0022F" w:rsidRDefault="00E0022F" w:rsidP="00EC4224">
      <w:pPr>
        <w:spacing w:after="0" w:line="240" w:lineRule="auto"/>
      </w:pPr>
      <w:r>
        <w:continuationSeparator/>
      </w:r>
    </w:p>
  </w:footnote>
  <w:footnote w:id="1">
    <w:p w14:paraId="1103F55B" w14:textId="7FA3E3F6" w:rsidR="00D9190B" w:rsidRPr="00EC4224" w:rsidRDefault="00D9190B">
      <w:pPr>
        <w:pStyle w:val="Fotnotetekst"/>
      </w:pPr>
      <w:r>
        <w:rPr>
          <w:rStyle w:val="Fotnotereferanse"/>
        </w:rPr>
        <w:footnoteRef/>
      </w:r>
      <w:r>
        <w:t xml:space="preserve"> </w:t>
      </w:r>
      <w:r w:rsidRPr="00EC4224">
        <w:t>The standard colours RAL 1023 traffic ye</w:t>
      </w:r>
      <w:r>
        <w:t>llow and NCS S 1080-Y Yellow meet the requirements for yellow surface colour.</w:t>
      </w:r>
    </w:p>
  </w:footnote>
  <w:footnote w:id="2">
    <w:p w14:paraId="2351374C" w14:textId="16A503F9" w:rsidR="00D9190B" w:rsidRPr="00931183" w:rsidRDefault="00D9190B">
      <w:pPr>
        <w:pStyle w:val="Fotnotetekst"/>
      </w:pPr>
      <w:r>
        <w:rPr>
          <w:rStyle w:val="Fotnotereferanse"/>
        </w:rPr>
        <w:footnoteRef/>
      </w:r>
      <w:r>
        <w:t xml:space="preserve"> </w:t>
      </w:r>
      <w:r w:rsidRPr="00931183">
        <w:t>Cf. International Maritime Organization MSC.1/C</w:t>
      </w:r>
      <w:r>
        <w:t>irc. 1473 Policy on Use of AIS Aids to Navigation</w:t>
      </w:r>
    </w:p>
  </w:footnote>
  <w:footnote w:id="3">
    <w:p w14:paraId="7B29AC28" w14:textId="6F53B38B" w:rsidR="00D9190B" w:rsidRPr="00D9190B" w:rsidRDefault="00D9190B">
      <w:pPr>
        <w:pStyle w:val="Fotnotetekst"/>
      </w:pPr>
      <w:r>
        <w:rPr>
          <w:rStyle w:val="Fotnotereferanse"/>
        </w:rPr>
        <w:footnoteRef/>
      </w:r>
      <w:r>
        <w:t xml:space="preserve"> </w:t>
      </w:r>
      <w:r w:rsidRPr="00D9190B">
        <w:t>Defined for these purposes as l</w:t>
      </w:r>
      <w:r>
        <w:t>ight</w:t>
      </w:r>
      <w:r w:rsidR="00B3596C">
        <w:t>ing in which</w:t>
      </w:r>
      <w:r>
        <w:t xml:space="preserve"> the observer does not see the light source directly.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D8"/>
    <w:rsid w:val="0001335F"/>
    <w:rsid w:val="0002774E"/>
    <w:rsid w:val="00052EB3"/>
    <w:rsid w:val="0006798D"/>
    <w:rsid w:val="000A4FF5"/>
    <w:rsid w:val="000A7D11"/>
    <w:rsid w:val="000B0E14"/>
    <w:rsid w:val="00136068"/>
    <w:rsid w:val="00156BAB"/>
    <w:rsid w:val="00176CA9"/>
    <w:rsid w:val="00193622"/>
    <w:rsid w:val="001C02A3"/>
    <w:rsid w:val="001D1D9C"/>
    <w:rsid w:val="0020068A"/>
    <w:rsid w:val="0022026F"/>
    <w:rsid w:val="00227053"/>
    <w:rsid w:val="00243A24"/>
    <w:rsid w:val="002A63C1"/>
    <w:rsid w:val="002C3C3B"/>
    <w:rsid w:val="00331CC9"/>
    <w:rsid w:val="0035778B"/>
    <w:rsid w:val="003A4F6F"/>
    <w:rsid w:val="004008B2"/>
    <w:rsid w:val="00411141"/>
    <w:rsid w:val="004B673E"/>
    <w:rsid w:val="0055786A"/>
    <w:rsid w:val="005B1846"/>
    <w:rsid w:val="005E0D5B"/>
    <w:rsid w:val="00616C16"/>
    <w:rsid w:val="006562E7"/>
    <w:rsid w:val="00657BFA"/>
    <w:rsid w:val="006A22E7"/>
    <w:rsid w:val="006D2FA3"/>
    <w:rsid w:val="006F7A5E"/>
    <w:rsid w:val="00705DDC"/>
    <w:rsid w:val="00744814"/>
    <w:rsid w:val="00784DD7"/>
    <w:rsid w:val="007D1408"/>
    <w:rsid w:val="0081153C"/>
    <w:rsid w:val="00816BA6"/>
    <w:rsid w:val="00863A8F"/>
    <w:rsid w:val="008A04E3"/>
    <w:rsid w:val="008E06D6"/>
    <w:rsid w:val="008F07A4"/>
    <w:rsid w:val="0092450A"/>
    <w:rsid w:val="00931183"/>
    <w:rsid w:val="00936B01"/>
    <w:rsid w:val="00956BB1"/>
    <w:rsid w:val="00964B6E"/>
    <w:rsid w:val="00986833"/>
    <w:rsid w:val="00A054A8"/>
    <w:rsid w:val="00A06356"/>
    <w:rsid w:val="00A16D42"/>
    <w:rsid w:val="00A22BD1"/>
    <w:rsid w:val="00A23BD8"/>
    <w:rsid w:val="00A25ED7"/>
    <w:rsid w:val="00A34BE2"/>
    <w:rsid w:val="00A923FA"/>
    <w:rsid w:val="00A945A9"/>
    <w:rsid w:val="00AA0354"/>
    <w:rsid w:val="00B309EA"/>
    <w:rsid w:val="00B3596C"/>
    <w:rsid w:val="00B41B2E"/>
    <w:rsid w:val="00BA35F1"/>
    <w:rsid w:val="00C54E01"/>
    <w:rsid w:val="00C82B5A"/>
    <w:rsid w:val="00C91D7A"/>
    <w:rsid w:val="00CE6484"/>
    <w:rsid w:val="00D4610A"/>
    <w:rsid w:val="00D4708D"/>
    <w:rsid w:val="00D5721C"/>
    <w:rsid w:val="00D9190B"/>
    <w:rsid w:val="00DC2D37"/>
    <w:rsid w:val="00E0022F"/>
    <w:rsid w:val="00E47DBD"/>
    <w:rsid w:val="00E93C88"/>
    <w:rsid w:val="00EC4224"/>
    <w:rsid w:val="00EF19B0"/>
    <w:rsid w:val="00EF56B7"/>
    <w:rsid w:val="00F2094C"/>
    <w:rsid w:val="00F432B5"/>
    <w:rsid w:val="00F45575"/>
    <w:rsid w:val="00F6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EE3"/>
  <w15:chartTrackingRefBased/>
  <w15:docId w15:val="{61191EB8-1A96-4AF0-9A4D-6A04E339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5778B"/>
    <w:rPr>
      <w:sz w:val="16"/>
      <w:szCs w:val="16"/>
    </w:rPr>
  </w:style>
  <w:style w:type="paragraph" w:styleId="Merknadstekst">
    <w:name w:val="annotation text"/>
    <w:basedOn w:val="Normal"/>
    <w:link w:val="MerknadstekstTegn"/>
    <w:uiPriority w:val="99"/>
    <w:semiHidden/>
    <w:unhideWhenUsed/>
    <w:rsid w:val="0035778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5778B"/>
    <w:rPr>
      <w:sz w:val="20"/>
      <w:szCs w:val="20"/>
    </w:rPr>
  </w:style>
  <w:style w:type="paragraph" w:styleId="Kommentaremne">
    <w:name w:val="annotation subject"/>
    <w:basedOn w:val="Merknadstekst"/>
    <w:next w:val="Merknadstekst"/>
    <w:link w:val="KommentaremneTegn"/>
    <w:uiPriority w:val="99"/>
    <w:semiHidden/>
    <w:unhideWhenUsed/>
    <w:rsid w:val="0035778B"/>
    <w:rPr>
      <w:b/>
      <w:bCs/>
    </w:rPr>
  </w:style>
  <w:style w:type="character" w:customStyle="1" w:styleId="KommentaremneTegn">
    <w:name w:val="Kommentaremne Tegn"/>
    <w:basedOn w:val="MerknadstekstTegn"/>
    <w:link w:val="Kommentaremne"/>
    <w:uiPriority w:val="99"/>
    <w:semiHidden/>
    <w:rsid w:val="0035778B"/>
    <w:rPr>
      <w:b/>
      <w:bCs/>
      <w:sz w:val="20"/>
      <w:szCs w:val="20"/>
    </w:rPr>
  </w:style>
  <w:style w:type="paragraph" w:styleId="Bobletekst">
    <w:name w:val="Balloon Text"/>
    <w:basedOn w:val="Normal"/>
    <w:link w:val="BobletekstTegn"/>
    <w:uiPriority w:val="99"/>
    <w:semiHidden/>
    <w:unhideWhenUsed/>
    <w:rsid w:val="0035778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778B"/>
    <w:rPr>
      <w:rFonts w:ascii="Segoe UI" w:hAnsi="Segoe UI" w:cs="Segoe UI"/>
      <w:sz w:val="18"/>
      <w:szCs w:val="18"/>
    </w:rPr>
  </w:style>
  <w:style w:type="character" w:styleId="Hyperkobling">
    <w:name w:val="Hyperlink"/>
    <w:basedOn w:val="Standardskriftforavsnitt"/>
    <w:uiPriority w:val="99"/>
    <w:unhideWhenUsed/>
    <w:rsid w:val="0035778B"/>
    <w:rPr>
      <w:color w:val="0563C1" w:themeColor="hyperlink"/>
      <w:u w:val="single"/>
    </w:rPr>
  </w:style>
  <w:style w:type="character" w:customStyle="1" w:styleId="UnresolvedMention">
    <w:name w:val="Unresolved Mention"/>
    <w:basedOn w:val="Standardskriftforavsnitt"/>
    <w:uiPriority w:val="99"/>
    <w:semiHidden/>
    <w:unhideWhenUsed/>
    <w:rsid w:val="0035778B"/>
    <w:rPr>
      <w:color w:val="605E5C"/>
      <w:shd w:val="clear" w:color="auto" w:fill="E1DFDD"/>
    </w:rPr>
  </w:style>
  <w:style w:type="character" w:styleId="Fulgthyperkobling">
    <w:name w:val="FollowedHyperlink"/>
    <w:basedOn w:val="Standardskriftforavsnitt"/>
    <w:uiPriority w:val="99"/>
    <w:semiHidden/>
    <w:unhideWhenUsed/>
    <w:rsid w:val="00D5721C"/>
    <w:rPr>
      <w:color w:val="954F72" w:themeColor="followedHyperlink"/>
      <w:u w:val="single"/>
    </w:rPr>
  </w:style>
  <w:style w:type="paragraph" w:styleId="Fotnotetekst">
    <w:name w:val="footnote text"/>
    <w:basedOn w:val="Normal"/>
    <w:link w:val="FotnotetekstTegn"/>
    <w:uiPriority w:val="99"/>
    <w:semiHidden/>
    <w:unhideWhenUsed/>
    <w:rsid w:val="00EC422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C4224"/>
    <w:rPr>
      <w:sz w:val="20"/>
      <w:szCs w:val="20"/>
    </w:rPr>
  </w:style>
  <w:style w:type="character" w:styleId="Fotnotereferanse">
    <w:name w:val="footnote reference"/>
    <w:basedOn w:val="Standardskriftforavsnitt"/>
    <w:uiPriority w:val="99"/>
    <w:semiHidden/>
    <w:unhideWhenUsed/>
    <w:rsid w:val="00EC4224"/>
    <w:rPr>
      <w:vertAlign w:val="superscript"/>
    </w:rPr>
  </w:style>
  <w:style w:type="paragraph" w:customStyle="1" w:styleId="Default">
    <w:name w:val="Default"/>
    <w:rsid w:val="006A22E7"/>
    <w:pPr>
      <w:autoSpaceDE w:val="0"/>
      <w:autoSpaceDN w:val="0"/>
      <w:adjustRightInd w:val="0"/>
      <w:spacing w:after="0" w:line="240" w:lineRule="auto"/>
    </w:pPr>
    <w:rPr>
      <w:rFonts w:ascii="Calibri" w:hAnsi="Calibri"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88B9-36EE-4826-9A59-A779294C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2159</Words>
  <Characters>11444</Characters>
  <Application>Microsoft Office Word</Application>
  <DocSecurity>4</DocSecurity>
  <Lines>95</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dhAdmin</dc:creator>
  <cp:keywords/>
  <dc:description/>
  <cp:lastModifiedBy>Løvseth Hanne Lene</cp:lastModifiedBy>
  <cp:revision>2</cp:revision>
  <dcterms:created xsi:type="dcterms:W3CDTF">2019-02-28T09:06:00Z</dcterms:created>
  <dcterms:modified xsi:type="dcterms:W3CDTF">2019-02-28T09:06:00Z</dcterms:modified>
</cp:coreProperties>
</file>