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56" w:rsidRDefault="00EA3E68" w:rsidP="00EA3E68">
      <w:pPr>
        <w:pStyle w:val="BodyText"/>
        <w:jc w:val="center"/>
        <w:rPr>
          <w:b/>
        </w:rPr>
      </w:pPr>
      <w:r w:rsidRPr="005F182A">
        <w:rPr>
          <w:b/>
        </w:rPr>
        <w:t>Forslag</w:t>
      </w:r>
      <w:r>
        <w:rPr>
          <w:b/>
        </w:rPr>
        <w:t xml:space="preserve"> til forskrift</w:t>
      </w:r>
      <w:r w:rsidRPr="005F182A">
        <w:rPr>
          <w:b/>
        </w:rPr>
        <w:t xml:space="preserve"> om endringer i </w:t>
      </w:r>
      <w:r>
        <w:rPr>
          <w:b/>
        </w:rPr>
        <w:t xml:space="preserve">forskrift til lov om lotterier m.v., </w:t>
      </w:r>
    </w:p>
    <w:p w:rsidR="003F0B41" w:rsidRPr="003F0B41" w:rsidRDefault="003F0B41" w:rsidP="00EA3E68">
      <w:pPr>
        <w:pStyle w:val="BodyText"/>
        <w:jc w:val="center"/>
        <w:rPr>
          <w:sz w:val="20"/>
        </w:rPr>
      </w:pPr>
      <w:r w:rsidRPr="003F0B41">
        <w:rPr>
          <w:sz w:val="20"/>
        </w:rPr>
        <w:t>Fastsettes av Kulturdepartementet med hjemmel i lov av 24. februar 1995 nr. 11 om lotterier m.v. § 3</w:t>
      </w:r>
    </w:p>
    <w:p w:rsidR="000B7B56" w:rsidRDefault="000B7B56" w:rsidP="00EA3E68">
      <w:pPr>
        <w:pStyle w:val="BodyText"/>
      </w:pPr>
    </w:p>
    <w:p w:rsidR="00EA3E68" w:rsidRPr="00EA3E68" w:rsidRDefault="00EA3E68" w:rsidP="00EA3E68">
      <w:pPr>
        <w:pStyle w:val="BodyText"/>
      </w:pPr>
      <w:r>
        <w:t>I forskrift 24. februar 1995 nr. 185 til lov om lotterier m.v. gjøres følgende endringer</w:t>
      </w:r>
      <w:r w:rsidR="008B710D">
        <w:t>:</w:t>
      </w:r>
    </w:p>
    <w:p w:rsidR="00EA3E68" w:rsidRDefault="00EA3E68" w:rsidP="00873F91">
      <w:pPr>
        <w:pStyle w:val="BodyText"/>
        <w:rPr>
          <w:szCs w:val="24"/>
        </w:rPr>
      </w:pPr>
    </w:p>
    <w:p w:rsidR="00EA3E68" w:rsidRDefault="00EA3E68" w:rsidP="00873F91">
      <w:pPr>
        <w:pStyle w:val="BodyText"/>
        <w:rPr>
          <w:szCs w:val="24"/>
        </w:rPr>
      </w:pPr>
      <w:r>
        <w:rPr>
          <w:szCs w:val="24"/>
        </w:rPr>
        <w:t xml:space="preserve">§ 1 nytt andre ledd skal lyde </w:t>
      </w:r>
    </w:p>
    <w:p w:rsidR="00065FB1" w:rsidRDefault="007C7C1C">
      <w:pPr>
        <w:pStyle w:val="BodyText"/>
        <w:ind w:firstLine="360"/>
        <w:rPr>
          <w:szCs w:val="24"/>
        </w:rPr>
      </w:pPr>
      <w:r>
        <w:rPr>
          <w:szCs w:val="24"/>
        </w:rPr>
        <w:t xml:space="preserve">Denne forskriften gjelder ikke for forhåndstrukket lotteri med skrapelodd jf. </w:t>
      </w:r>
      <w:r w:rsidR="000D0AB3">
        <w:rPr>
          <w:szCs w:val="24"/>
        </w:rPr>
        <w:t>forskrift 15. juni 2011 nr. 699 om forhåndstrukne lotterier med skrapelodd,</w:t>
      </w:r>
      <w:r>
        <w:rPr>
          <w:szCs w:val="24"/>
        </w:rPr>
        <w:t xml:space="preserve"> eller bingo jf. </w:t>
      </w:r>
      <w:r w:rsidR="000D0AB3">
        <w:rPr>
          <w:szCs w:val="24"/>
        </w:rPr>
        <w:t xml:space="preserve">forskrift 30. </w:t>
      </w:r>
      <w:r w:rsidR="002450A4">
        <w:rPr>
          <w:szCs w:val="24"/>
        </w:rPr>
        <w:t>november 2004 nr. 1528 om bingo.</w:t>
      </w:r>
    </w:p>
    <w:p w:rsidR="00065FB1" w:rsidRDefault="00065FB1">
      <w:pPr>
        <w:pStyle w:val="BodyText"/>
        <w:ind w:left="360"/>
        <w:rPr>
          <w:szCs w:val="24"/>
        </w:rPr>
      </w:pPr>
    </w:p>
    <w:p w:rsidR="00EA3E68" w:rsidRDefault="002F28A5" w:rsidP="00873F91">
      <w:pPr>
        <w:pStyle w:val="BodyText"/>
        <w:rPr>
          <w:szCs w:val="24"/>
        </w:rPr>
      </w:pPr>
      <w:r w:rsidRPr="002F28A5">
        <w:rPr>
          <w:szCs w:val="24"/>
        </w:rPr>
        <w:t>§</w:t>
      </w:r>
      <w:r w:rsidR="000A572D">
        <w:rPr>
          <w:szCs w:val="24"/>
        </w:rPr>
        <w:t xml:space="preserve"> </w:t>
      </w:r>
      <w:r w:rsidRPr="002F28A5">
        <w:rPr>
          <w:szCs w:val="24"/>
        </w:rPr>
        <w:t>2</w:t>
      </w:r>
      <w:r w:rsidR="00EA3E68">
        <w:rPr>
          <w:szCs w:val="24"/>
        </w:rPr>
        <w:t xml:space="preserve"> skal lyde: </w:t>
      </w:r>
    </w:p>
    <w:p w:rsidR="00FA0CFD" w:rsidRPr="00EA3E68" w:rsidRDefault="00FD5FD5" w:rsidP="00873F91">
      <w:pPr>
        <w:pStyle w:val="BodyText"/>
        <w:rPr>
          <w:i/>
          <w:szCs w:val="24"/>
        </w:rPr>
      </w:pPr>
      <w:r w:rsidRPr="00FD5FD5">
        <w:rPr>
          <w:szCs w:val="24"/>
        </w:rPr>
        <w:t>§ 2</w:t>
      </w:r>
      <w:r w:rsidR="00F72CFA">
        <w:rPr>
          <w:i/>
          <w:szCs w:val="24"/>
        </w:rPr>
        <w:t xml:space="preserve"> </w:t>
      </w:r>
      <w:r w:rsidR="00FA0CFD" w:rsidRPr="00EA3E68">
        <w:rPr>
          <w:i/>
          <w:szCs w:val="24"/>
        </w:rPr>
        <w:t>Gebyr</w:t>
      </w:r>
    </w:p>
    <w:p w:rsidR="00065FB1" w:rsidRDefault="002F28A5">
      <w:pPr>
        <w:pStyle w:val="BodyText"/>
        <w:ind w:firstLine="708"/>
        <w:rPr>
          <w:szCs w:val="24"/>
        </w:rPr>
      </w:pPr>
      <w:r w:rsidRPr="002F28A5">
        <w:rPr>
          <w:szCs w:val="24"/>
        </w:rPr>
        <w:t xml:space="preserve">Søknad om lotteri avgjøres av </w:t>
      </w:r>
      <w:r w:rsidRPr="00EA3E68">
        <w:rPr>
          <w:i/>
          <w:szCs w:val="24"/>
        </w:rPr>
        <w:t>Lotteritilsynet.</w:t>
      </w:r>
      <w:r w:rsidRPr="002F28A5">
        <w:rPr>
          <w:szCs w:val="24"/>
        </w:rPr>
        <w:t xml:space="preserve"> </w:t>
      </w:r>
    </w:p>
    <w:p w:rsidR="00E92246" w:rsidRDefault="002F28A5" w:rsidP="00E92246">
      <w:pPr>
        <w:tabs>
          <w:tab w:val="left" w:pos="795"/>
        </w:tabs>
        <w:rPr>
          <w:i/>
          <w:szCs w:val="24"/>
        </w:rPr>
      </w:pPr>
      <w:r>
        <w:rPr>
          <w:b/>
          <w:szCs w:val="24"/>
        </w:rPr>
        <w:tab/>
      </w:r>
      <w:r>
        <w:rPr>
          <w:szCs w:val="24"/>
        </w:rPr>
        <w:t>I gebyr til staten betales det kr</w:t>
      </w:r>
      <w:r w:rsidR="00EA163E" w:rsidRPr="00EA163E">
        <w:rPr>
          <w:i/>
          <w:szCs w:val="24"/>
        </w:rPr>
        <w:t xml:space="preserve"> 3000</w:t>
      </w:r>
      <w:r>
        <w:rPr>
          <w:szCs w:val="24"/>
        </w:rPr>
        <w:t xml:space="preserve">,- pr. tillatelse til lotteri </w:t>
      </w:r>
      <w:r w:rsidR="008B710D">
        <w:rPr>
          <w:szCs w:val="24"/>
        </w:rPr>
        <w:t>etter § 6</w:t>
      </w:r>
      <w:r>
        <w:rPr>
          <w:szCs w:val="24"/>
        </w:rPr>
        <w:t>.</w:t>
      </w:r>
    </w:p>
    <w:p w:rsidR="00E92246" w:rsidRDefault="00E92246" w:rsidP="00E92246">
      <w:pPr>
        <w:tabs>
          <w:tab w:val="left" w:pos="795"/>
        </w:tabs>
        <w:rPr>
          <w:i/>
          <w:szCs w:val="24"/>
        </w:rPr>
      </w:pPr>
      <w:r>
        <w:rPr>
          <w:i/>
          <w:szCs w:val="24"/>
        </w:rPr>
        <w:tab/>
      </w:r>
      <w:r w:rsidRPr="005466B3">
        <w:rPr>
          <w:i/>
          <w:szCs w:val="24"/>
        </w:rPr>
        <w:t xml:space="preserve">For </w:t>
      </w:r>
      <w:r>
        <w:rPr>
          <w:i/>
          <w:szCs w:val="24"/>
        </w:rPr>
        <w:t xml:space="preserve">søknad om </w:t>
      </w:r>
      <w:r w:rsidRPr="005466B3">
        <w:rPr>
          <w:i/>
          <w:szCs w:val="24"/>
        </w:rPr>
        <w:t xml:space="preserve">lotteri </w:t>
      </w:r>
      <w:r>
        <w:rPr>
          <w:i/>
          <w:szCs w:val="24"/>
        </w:rPr>
        <w:t xml:space="preserve">med tillatelse etter § 7 betaler </w:t>
      </w:r>
      <w:r w:rsidR="008D3A70">
        <w:rPr>
          <w:i/>
          <w:szCs w:val="24"/>
        </w:rPr>
        <w:t>entreprenøren</w:t>
      </w:r>
      <w:r>
        <w:rPr>
          <w:i/>
          <w:szCs w:val="24"/>
        </w:rPr>
        <w:t xml:space="preserve"> som skal drifte lotteriet kr 30 000 i saksbehandlingsgebyr før søknaden behandles</w:t>
      </w:r>
      <w:r w:rsidRPr="005466B3">
        <w:rPr>
          <w:i/>
          <w:szCs w:val="24"/>
        </w:rPr>
        <w:t>.</w:t>
      </w:r>
      <w:r w:rsidRPr="002450A4">
        <w:rPr>
          <w:i/>
          <w:szCs w:val="24"/>
        </w:rPr>
        <w:t xml:space="preserve"> </w:t>
      </w:r>
      <w:r w:rsidRPr="005466B3">
        <w:rPr>
          <w:i/>
          <w:szCs w:val="24"/>
        </w:rPr>
        <w:t>Gebyr refunde</w:t>
      </w:r>
      <w:r>
        <w:rPr>
          <w:i/>
          <w:szCs w:val="24"/>
        </w:rPr>
        <w:t xml:space="preserve">res ikke ved avslag på søknaden. For gitt tillatelse betales i tillegg kr 20 000 i gebyr per </w:t>
      </w:r>
      <w:r w:rsidR="008D3A70">
        <w:rPr>
          <w:i/>
          <w:szCs w:val="24"/>
        </w:rPr>
        <w:t>påbegynt</w:t>
      </w:r>
      <w:r>
        <w:rPr>
          <w:i/>
          <w:szCs w:val="24"/>
        </w:rPr>
        <w:t xml:space="preserve"> år fra tillatelsen </w:t>
      </w:r>
      <w:r w:rsidR="00D95B36">
        <w:rPr>
          <w:i/>
          <w:szCs w:val="24"/>
        </w:rPr>
        <w:t>gis</w:t>
      </w:r>
      <w:r>
        <w:rPr>
          <w:i/>
          <w:szCs w:val="24"/>
        </w:rPr>
        <w:t xml:space="preserve"> og ut tillatelsesperioden. </w:t>
      </w:r>
      <w:r w:rsidRPr="005466B3">
        <w:rPr>
          <w:i/>
          <w:szCs w:val="24"/>
        </w:rPr>
        <w:t xml:space="preserve">Tillatelsen faller bort med umiddelbar virkning, uten varsel og vedtak, dersom </w:t>
      </w:r>
      <w:r>
        <w:rPr>
          <w:i/>
          <w:szCs w:val="24"/>
        </w:rPr>
        <w:t>års</w:t>
      </w:r>
      <w:r w:rsidRPr="005466B3">
        <w:rPr>
          <w:i/>
          <w:szCs w:val="24"/>
        </w:rPr>
        <w:t xml:space="preserve">gebyret ikke er betalt innen </w:t>
      </w:r>
      <w:r>
        <w:rPr>
          <w:i/>
          <w:szCs w:val="24"/>
        </w:rPr>
        <w:t>tre måneder etter den dato tillatelsen ble gitt.</w:t>
      </w:r>
      <w:r w:rsidRPr="005466B3">
        <w:rPr>
          <w:i/>
          <w:szCs w:val="24"/>
        </w:rPr>
        <w:t xml:space="preserve"> </w:t>
      </w:r>
      <w:r w:rsidR="008D3A70" w:rsidRPr="008D3A70">
        <w:rPr>
          <w:i/>
          <w:szCs w:val="24"/>
        </w:rPr>
        <w:t>Gebyr for søknad, tilsyn og kontroll skal ikke overstige totalt kr. 170 000,- for tillatelsesperioden.</w:t>
      </w:r>
    </w:p>
    <w:p w:rsidR="000D0AB3" w:rsidRPr="007669BD" w:rsidRDefault="00E92246" w:rsidP="00E92246">
      <w:pPr>
        <w:rPr>
          <w:szCs w:val="24"/>
        </w:rPr>
      </w:pPr>
      <w:r>
        <w:rPr>
          <w:i/>
          <w:szCs w:val="24"/>
        </w:rPr>
        <w:tab/>
      </w:r>
      <w:r w:rsidR="000D0AB3">
        <w:rPr>
          <w:i/>
          <w:szCs w:val="24"/>
        </w:rPr>
        <w:t>I gebyr til staten betales det kr 300 pr. trekning Lotteritilsynet foretar.</w:t>
      </w:r>
    </w:p>
    <w:p w:rsidR="00760414" w:rsidRDefault="00760414" w:rsidP="00F32F2E">
      <w:pPr>
        <w:pStyle w:val="BodyText"/>
        <w:rPr>
          <w:szCs w:val="24"/>
        </w:rPr>
      </w:pPr>
    </w:p>
    <w:p w:rsidR="00536E0F" w:rsidRDefault="00536E0F" w:rsidP="00F32F2E">
      <w:pPr>
        <w:pStyle w:val="BodyText"/>
        <w:rPr>
          <w:szCs w:val="24"/>
        </w:rPr>
      </w:pPr>
      <w:r>
        <w:rPr>
          <w:szCs w:val="24"/>
        </w:rPr>
        <w:t>§ 3. Lotteritillatelse kan bare gis når det er oppgitt en myndig person med fast opphold i riket som er ansvarlig for lotteriet.</w:t>
      </w:r>
    </w:p>
    <w:p w:rsidR="00536E0F" w:rsidRDefault="00536E0F" w:rsidP="00F32F2E">
      <w:pPr>
        <w:pStyle w:val="BodyText"/>
        <w:rPr>
          <w:szCs w:val="24"/>
        </w:rPr>
      </w:pPr>
      <w:r>
        <w:rPr>
          <w:szCs w:val="24"/>
        </w:rPr>
        <w:t>§ 4. Lotteritillatelse må ikke overdras.</w:t>
      </w:r>
    </w:p>
    <w:p w:rsidR="005C7DFB" w:rsidRPr="007669BD" w:rsidRDefault="005C7DFB" w:rsidP="00F32F2E">
      <w:pPr>
        <w:pStyle w:val="BodyText"/>
        <w:rPr>
          <w:szCs w:val="24"/>
        </w:rPr>
      </w:pPr>
    </w:p>
    <w:p w:rsidR="00EA3E68" w:rsidRDefault="00EA3E68" w:rsidP="00F32F2E">
      <w:pPr>
        <w:pStyle w:val="BodyText"/>
        <w:rPr>
          <w:szCs w:val="24"/>
        </w:rPr>
      </w:pPr>
      <w:r>
        <w:rPr>
          <w:szCs w:val="24"/>
        </w:rPr>
        <w:t>§ 5 skal lyde:</w:t>
      </w:r>
    </w:p>
    <w:p w:rsidR="008B710D" w:rsidRDefault="00FD5FD5" w:rsidP="008B710D">
      <w:pPr>
        <w:pStyle w:val="BodyText"/>
        <w:rPr>
          <w:i/>
          <w:szCs w:val="24"/>
        </w:rPr>
      </w:pPr>
      <w:r w:rsidRPr="00FD5FD5">
        <w:rPr>
          <w:szCs w:val="24"/>
        </w:rPr>
        <w:t>§5</w:t>
      </w:r>
      <w:r w:rsidR="00F72CFA">
        <w:rPr>
          <w:i/>
          <w:szCs w:val="24"/>
        </w:rPr>
        <w:t xml:space="preserve"> </w:t>
      </w:r>
      <w:r w:rsidR="00F75804">
        <w:rPr>
          <w:i/>
          <w:szCs w:val="24"/>
        </w:rPr>
        <w:t>Fellesregler for lotterier</w:t>
      </w:r>
    </w:p>
    <w:p w:rsidR="006E549D" w:rsidRDefault="002F28A5">
      <w:pPr>
        <w:pStyle w:val="BodyText"/>
        <w:ind w:firstLine="360"/>
        <w:rPr>
          <w:szCs w:val="24"/>
        </w:rPr>
      </w:pPr>
      <w:r w:rsidRPr="002F28A5">
        <w:rPr>
          <w:i/>
          <w:szCs w:val="24"/>
        </w:rPr>
        <w:t xml:space="preserve">For lotterier </w:t>
      </w:r>
      <w:r w:rsidR="008B710D">
        <w:rPr>
          <w:i/>
          <w:szCs w:val="24"/>
        </w:rPr>
        <w:t xml:space="preserve">med tillatelse </w:t>
      </w:r>
      <w:r w:rsidRPr="002F28A5">
        <w:rPr>
          <w:i/>
          <w:szCs w:val="24"/>
        </w:rPr>
        <w:t xml:space="preserve">etter § 6 og </w:t>
      </w:r>
      <w:r w:rsidR="008B710D">
        <w:rPr>
          <w:i/>
          <w:szCs w:val="24"/>
        </w:rPr>
        <w:t xml:space="preserve">§ </w:t>
      </w:r>
      <w:r w:rsidRPr="002F28A5">
        <w:rPr>
          <w:i/>
          <w:szCs w:val="24"/>
        </w:rPr>
        <w:t>7 gjelder følgende regler:</w:t>
      </w:r>
    </w:p>
    <w:p w:rsidR="00F32F2E" w:rsidRPr="00F75804" w:rsidRDefault="00EA163E" w:rsidP="00F32F2E">
      <w:pPr>
        <w:pStyle w:val="BodyText"/>
        <w:numPr>
          <w:ilvl w:val="0"/>
          <w:numId w:val="2"/>
        </w:numPr>
        <w:rPr>
          <w:i/>
          <w:szCs w:val="24"/>
        </w:rPr>
      </w:pPr>
      <w:r w:rsidRPr="00EA163E">
        <w:rPr>
          <w:i/>
          <w:szCs w:val="24"/>
        </w:rPr>
        <w:lastRenderedPageBreak/>
        <w:t>Hovedgevinsten kan ikke overstige en verdi av kr 2 mill.</w:t>
      </w:r>
    </w:p>
    <w:p w:rsidR="008E44FB" w:rsidRPr="00F75804" w:rsidRDefault="00EA163E" w:rsidP="008E44FB">
      <w:pPr>
        <w:pStyle w:val="BodyText"/>
        <w:numPr>
          <w:ilvl w:val="0"/>
          <w:numId w:val="2"/>
        </w:numPr>
        <w:rPr>
          <w:i/>
          <w:szCs w:val="24"/>
        </w:rPr>
      </w:pPr>
      <w:r w:rsidRPr="00EA163E">
        <w:rPr>
          <w:i/>
          <w:szCs w:val="24"/>
        </w:rPr>
        <w:t>Verdiene av gevinstene må utgjøre minst 25 % av tillatt omsetning.</w:t>
      </w:r>
    </w:p>
    <w:p w:rsidR="00E26F6B" w:rsidRPr="00F75804" w:rsidRDefault="00EA163E" w:rsidP="00E26F6B">
      <w:pPr>
        <w:pStyle w:val="BodyText"/>
        <w:numPr>
          <w:ilvl w:val="0"/>
          <w:numId w:val="2"/>
        </w:numPr>
        <w:jc w:val="both"/>
        <w:rPr>
          <w:i/>
          <w:szCs w:val="24"/>
        </w:rPr>
      </w:pPr>
      <w:r w:rsidRPr="00EA163E">
        <w:rPr>
          <w:i/>
          <w:szCs w:val="24"/>
        </w:rPr>
        <w:t>Antallet tillatte solgte lodd skal spesifiseres av Lotteritilsynet i tillatelsen. Antallet skal reflektere lotteriets antatte salgsvolum, enten basert på estimat fra søkeren eller faktisk salg i tidligere lotterier.</w:t>
      </w:r>
    </w:p>
    <w:p w:rsidR="00106222" w:rsidRPr="00F75804" w:rsidRDefault="00EA163E" w:rsidP="00E26F6B">
      <w:pPr>
        <w:pStyle w:val="BodyText"/>
        <w:numPr>
          <w:ilvl w:val="0"/>
          <w:numId w:val="2"/>
        </w:numPr>
        <w:jc w:val="both"/>
        <w:rPr>
          <w:i/>
          <w:szCs w:val="24"/>
        </w:rPr>
      </w:pPr>
      <w:r w:rsidRPr="00EA163E">
        <w:rPr>
          <w:i/>
        </w:rPr>
        <w:t xml:space="preserve">Tillatelse kan ikke gis til </w:t>
      </w:r>
      <w:r w:rsidRPr="00EA163E">
        <w:rPr>
          <w:bCs/>
          <w:i/>
        </w:rPr>
        <w:t>lotterier med</w:t>
      </w:r>
      <w:r w:rsidRPr="00EA163E">
        <w:rPr>
          <w:i/>
        </w:rPr>
        <w:t xml:space="preserve"> interaktive </w:t>
      </w:r>
      <w:r w:rsidRPr="00EA163E">
        <w:rPr>
          <w:bCs/>
          <w:i/>
        </w:rPr>
        <w:t>trekninger</w:t>
      </w:r>
      <w:r w:rsidRPr="00EA163E">
        <w:rPr>
          <w:i/>
        </w:rPr>
        <w:t xml:space="preserve"> i elektroniske kanaler.</w:t>
      </w:r>
    </w:p>
    <w:p w:rsidR="00760414" w:rsidRPr="007669BD" w:rsidRDefault="00760414" w:rsidP="00760414">
      <w:pPr>
        <w:pStyle w:val="BodyText"/>
        <w:rPr>
          <w:szCs w:val="24"/>
        </w:rPr>
      </w:pPr>
    </w:p>
    <w:p w:rsidR="0087434D" w:rsidRDefault="0087434D" w:rsidP="00760414">
      <w:pPr>
        <w:pStyle w:val="BodyText"/>
        <w:rPr>
          <w:szCs w:val="24"/>
        </w:rPr>
      </w:pPr>
      <w:r>
        <w:rPr>
          <w:szCs w:val="24"/>
        </w:rPr>
        <w:t>Ny § 5a skal lyde:</w:t>
      </w:r>
    </w:p>
    <w:p w:rsidR="00760414" w:rsidRPr="007669BD" w:rsidRDefault="00FD5FD5" w:rsidP="00760414">
      <w:pPr>
        <w:pStyle w:val="BodyText"/>
        <w:rPr>
          <w:szCs w:val="24"/>
        </w:rPr>
      </w:pPr>
      <w:r w:rsidRPr="00FD5FD5">
        <w:rPr>
          <w:szCs w:val="24"/>
        </w:rPr>
        <w:t>§ 5a</w:t>
      </w:r>
      <w:r w:rsidR="00F72CFA">
        <w:rPr>
          <w:i/>
          <w:szCs w:val="24"/>
        </w:rPr>
        <w:t xml:space="preserve"> </w:t>
      </w:r>
      <w:r w:rsidR="002F28A5" w:rsidRPr="002F28A5">
        <w:rPr>
          <w:i/>
          <w:szCs w:val="24"/>
        </w:rPr>
        <w:t>Gevinst i form av penger</w:t>
      </w:r>
    </w:p>
    <w:p w:rsidR="00513F6F" w:rsidRDefault="00EA163E">
      <w:pPr>
        <w:pStyle w:val="BodyText"/>
        <w:ind w:firstLine="360"/>
        <w:rPr>
          <w:i/>
          <w:szCs w:val="24"/>
        </w:rPr>
      </w:pPr>
      <w:r w:rsidRPr="00EA163E">
        <w:rPr>
          <w:i/>
          <w:szCs w:val="24"/>
        </w:rPr>
        <w:t xml:space="preserve">Gevinst i form av penger eller fordringer på penger </w:t>
      </w:r>
      <w:r w:rsidR="00F72CFA">
        <w:rPr>
          <w:i/>
          <w:szCs w:val="24"/>
        </w:rPr>
        <w:t>er kun tillatt for lotterier med tillatelse etter §§ 6 eller 7.</w:t>
      </w:r>
    </w:p>
    <w:p w:rsidR="0087434D" w:rsidRDefault="0087434D" w:rsidP="0087434D">
      <w:pPr>
        <w:pStyle w:val="BodyText"/>
        <w:rPr>
          <w:szCs w:val="24"/>
        </w:rPr>
      </w:pPr>
    </w:p>
    <w:p w:rsidR="00F32F2E" w:rsidRPr="00F72CFA" w:rsidRDefault="0087434D" w:rsidP="00F72CFA">
      <w:pPr>
        <w:pStyle w:val="BodyText"/>
        <w:rPr>
          <w:i/>
          <w:szCs w:val="24"/>
        </w:rPr>
      </w:pPr>
      <w:r>
        <w:rPr>
          <w:szCs w:val="24"/>
        </w:rPr>
        <w:t xml:space="preserve">§ 6 </w:t>
      </w:r>
      <w:r w:rsidRPr="00E92246">
        <w:rPr>
          <w:i/>
          <w:szCs w:val="24"/>
        </w:rPr>
        <w:t>skal lyde:</w:t>
      </w:r>
    </w:p>
    <w:p w:rsidR="00F32F2E" w:rsidRPr="00E92246" w:rsidRDefault="00FD5FD5" w:rsidP="00B53D88">
      <w:pPr>
        <w:pStyle w:val="BodyText"/>
        <w:rPr>
          <w:i/>
          <w:szCs w:val="24"/>
        </w:rPr>
      </w:pPr>
      <w:r w:rsidRPr="00FD5FD5">
        <w:rPr>
          <w:szCs w:val="24"/>
        </w:rPr>
        <w:t>§ 6</w:t>
      </w:r>
      <w:r w:rsidR="00F72CFA">
        <w:rPr>
          <w:i/>
          <w:szCs w:val="24"/>
        </w:rPr>
        <w:t xml:space="preserve"> </w:t>
      </w:r>
      <w:r w:rsidR="00801D15" w:rsidRPr="00E92246">
        <w:rPr>
          <w:i/>
          <w:szCs w:val="24"/>
        </w:rPr>
        <w:t>Vilkår for etterhåndstrukne lotterier der Lotteritilsynet eller annen myndighet foretar trekning, samt for forhåndstrukne lotterier</w:t>
      </w:r>
    </w:p>
    <w:p w:rsidR="00B53D88" w:rsidRPr="00E92246" w:rsidRDefault="00F72CFA" w:rsidP="00760414">
      <w:pPr>
        <w:pStyle w:val="BodyText"/>
        <w:ind w:firstLine="360"/>
        <w:rPr>
          <w:i/>
          <w:szCs w:val="24"/>
        </w:rPr>
      </w:pPr>
      <w:r w:rsidRPr="00390193">
        <w:rPr>
          <w:i/>
          <w:szCs w:val="24"/>
        </w:rPr>
        <w:t xml:space="preserve">Lotteritilsynet </w:t>
      </w:r>
      <w:r w:rsidR="005D780A" w:rsidRPr="00390193">
        <w:rPr>
          <w:i/>
          <w:szCs w:val="24"/>
        </w:rPr>
        <w:t>skal</w:t>
      </w:r>
      <w:r w:rsidRPr="00390193">
        <w:rPr>
          <w:i/>
          <w:szCs w:val="24"/>
        </w:rPr>
        <w:t xml:space="preserve"> gi </w:t>
      </w:r>
      <w:r w:rsidR="00390193" w:rsidRPr="00390193">
        <w:rPr>
          <w:i/>
          <w:color w:val="000000" w:themeColor="text1"/>
        </w:rPr>
        <w:t>organisasjoner med samfunnsnyttige eller humanitære formål</w:t>
      </w:r>
      <w:r w:rsidR="00390193" w:rsidRPr="00390193">
        <w:rPr>
          <w:i/>
          <w:szCs w:val="24"/>
        </w:rPr>
        <w:t xml:space="preserve"> </w:t>
      </w:r>
      <w:r w:rsidRPr="00390193">
        <w:rPr>
          <w:i/>
          <w:szCs w:val="24"/>
        </w:rPr>
        <w:t>t</w:t>
      </w:r>
      <w:r w:rsidR="002F28A5" w:rsidRPr="00390193">
        <w:rPr>
          <w:i/>
          <w:szCs w:val="24"/>
        </w:rPr>
        <w:t>illatelse til etterhåndstrukne</w:t>
      </w:r>
      <w:r w:rsidR="002F28A5" w:rsidRPr="00E92246">
        <w:rPr>
          <w:i/>
          <w:szCs w:val="24"/>
        </w:rPr>
        <w:t xml:space="preserve"> lotterier der Lotteritilsynet eller annen myndighet foretar trekning</w:t>
      </w:r>
      <w:r w:rsidR="00801D15" w:rsidRPr="00E92246">
        <w:rPr>
          <w:i/>
          <w:szCs w:val="24"/>
        </w:rPr>
        <w:t>, samt for forhåndstrukne lotterier</w:t>
      </w:r>
      <w:r w:rsidR="00EB589B">
        <w:rPr>
          <w:i/>
          <w:szCs w:val="24"/>
        </w:rPr>
        <w:t>,</w:t>
      </w:r>
      <w:r w:rsidR="002F28A5" w:rsidRPr="00E92246">
        <w:rPr>
          <w:i/>
          <w:szCs w:val="24"/>
        </w:rPr>
        <w:t xml:space="preserve"> når følgende vilkår er oppfylt: </w:t>
      </w:r>
    </w:p>
    <w:p w:rsidR="008E44FB" w:rsidRPr="00E92246" w:rsidRDefault="00EA163E" w:rsidP="008E44FB">
      <w:pPr>
        <w:pStyle w:val="BodyText"/>
        <w:numPr>
          <w:ilvl w:val="0"/>
          <w:numId w:val="5"/>
        </w:numPr>
        <w:rPr>
          <w:i/>
          <w:szCs w:val="24"/>
        </w:rPr>
      </w:pPr>
      <w:r w:rsidRPr="00E92246">
        <w:rPr>
          <w:i/>
          <w:szCs w:val="24"/>
        </w:rPr>
        <w:t xml:space="preserve">Lotteriets omsetning må ikke overstige kr 100 mill. </w:t>
      </w:r>
      <w:r w:rsidR="008E44FB" w:rsidRPr="00E92246">
        <w:rPr>
          <w:i/>
          <w:szCs w:val="24"/>
        </w:rPr>
        <w:t>årlig</w:t>
      </w:r>
      <w:r w:rsidRPr="00E92246">
        <w:rPr>
          <w:i/>
          <w:szCs w:val="24"/>
        </w:rPr>
        <w:t>.</w:t>
      </w:r>
    </w:p>
    <w:p w:rsidR="000C7809" w:rsidRPr="00E92246" w:rsidRDefault="00EA163E" w:rsidP="008E44FB">
      <w:pPr>
        <w:pStyle w:val="BodyText"/>
        <w:numPr>
          <w:ilvl w:val="0"/>
          <w:numId w:val="5"/>
        </w:numPr>
        <w:rPr>
          <w:i/>
          <w:szCs w:val="24"/>
        </w:rPr>
      </w:pPr>
      <w:r w:rsidRPr="00E92246">
        <w:rPr>
          <w:i/>
          <w:szCs w:val="24"/>
        </w:rPr>
        <w:t>Minst</w:t>
      </w:r>
      <w:r w:rsidR="007F2BAE">
        <w:rPr>
          <w:i/>
          <w:szCs w:val="24"/>
        </w:rPr>
        <w:t xml:space="preserve"> </w:t>
      </w:r>
      <w:r w:rsidRPr="00E92246">
        <w:rPr>
          <w:i/>
          <w:szCs w:val="24"/>
        </w:rPr>
        <w:t xml:space="preserve">20 % av lotteriets omsetning etter fradrag for gevinster, skal gå til samfunnsnyttige eller humanitære </w:t>
      </w:r>
      <w:r w:rsidR="000C7809" w:rsidRPr="00E92246">
        <w:rPr>
          <w:i/>
          <w:szCs w:val="24"/>
        </w:rPr>
        <w:t>organisasjoner</w:t>
      </w:r>
      <w:r w:rsidR="000A572D" w:rsidRPr="00E92246">
        <w:rPr>
          <w:i/>
          <w:szCs w:val="24"/>
        </w:rPr>
        <w:t>.</w:t>
      </w:r>
    </w:p>
    <w:p w:rsidR="008E44FB" w:rsidRPr="00E92246" w:rsidRDefault="00EA163E" w:rsidP="008E44FB">
      <w:pPr>
        <w:pStyle w:val="BodyText"/>
        <w:numPr>
          <w:ilvl w:val="0"/>
          <w:numId w:val="5"/>
        </w:numPr>
        <w:rPr>
          <w:i/>
          <w:szCs w:val="24"/>
        </w:rPr>
      </w:pPr>
      <w:r w:rsidRPr="00E92246">
        <w:rPr>
          <w:i/>
          <w:szCs w:val="24"/>
        </w:rPr>
        <w:t>Salgsperioden skal ikke overstige 12 måneder.</w:t>
      </w:r>
    </w:p>
    <w:p w:rsidR="00B53D88" w:rsidRPr="00E92246" w:rsidRDefault="0022325E" w:rsidP="008E44FB">
      <w:pPr>
        <w:pStyle w:val="BodyText"/>
        <w:numPr>
          <w:ilvl w:val="0"/>
          <w:numId w:val="5"/>
        </w:numPr>
        <w:rPr>
          <w:i/>
          <w:szCs w:val="24"/>
        </w:rPr>
      </w:pPr>
      <w:r w:rsidRPr="00E92246">
        <w:rPr>
          <w:i/>
          <w:szCs w:val="24"/>
        </w:rPr>
        <w:t>G</w:t>
      </w:r>
      <w:r w:rsidR="00B53D88" w:rsidRPr="00E92246">
        <w:rPr>
          <w:i/>
          <w:szCs w:val="24"/>
        </w:rPr>
        <w:t>evinstene</w:t>
      </w:r>
      <w:r w:rsidR="000B1099" w:rsidRPr="00E92246">
        <w:rPr>
          <w:i/>
          <w:szCs w:val="24"/>
        </w:rPr>
        <w:t xml:space="preserve"> må</w:t>
      </w:r>
      <w:r w:rsidR="00B53D88" w:rsidRPr="00E92246">
        <w:rPr>
          <w:i/>
          <w:szCs w:val="24"/>
        </w:rPr>
        <w:t xml:space="preserve"> holdes forsikret og ikke forringes ved bruk</w:t>
      </w:r>
      <w:r w:rsidRPr="00E92246">
        <w:rPr>
          <w:i/>
          <w:szCs w:val="24"/>
        </w:rPr>
        <w:t>.</w:t>
      </w:r>
    </w:p>
    <w:p w:rsidR="00B53D88" w:rsidRPr="00E92246" w:rsidRDefault="00B53D88" w:rsidP="008E44FB">
      <w:pPr>
        <w:pStyle w:val="BodyText"/>
        <w:numPr>
          <w:ilvl w:val="0"/>
          <w:numId w:val="5"/>
        </w:numPr>
        <w:rPr>
          <w:i/>
          <w:szCs w:val="24"/>
        </w:rPr>
      </w:pPr>
      <w:r w:rsidRPr="00E92246">
        <w:rPr>
          <w:i/>
          <w:szCs w:val="24"/>
        </w:rPr>
        <w:t xml:space="preserve"> </w:t>
      </w:r>
      <w:r w:rsidR="0022325E" w:rsidRPr="00E92246">
        <w:rPr>
          <w:i/>
          <w:szCs w:val="24"/>
        </w:rPr>
        <w:t>K</w:t>
      </w:r>
      <w:r w:rsidR="00760414" w:rsidRPr="00E92246">
        <w:rPr>
          <w:i/>
          <w:szCs w:val="24"/>
        </w:rPr>
        <w:t xml:space="preserve">unden </w:t>
      </w:r>
      <w:r w:rsidR="000B1099" w:rsidRPr="00E92246">
        <w:rPr>
          <w:i/>
          <w:szCs w:val="24"/>
        </w:rPr>
        <w:t xml:space="preserve">skal </w:t>
      </w:r>
      <w:r w:rsidR="00760414" w:rsidRPr="00E92246">
        <w:rPr>
          <w:i/>
          <w:szCs w:val="24"/>
        </w:rPr>
        <w:t xml:space="preserve">motta kvittering med </w:t>
      </w:r>
      <w:r w:rsidRPr="00E92246">
        <w:rPr>
          <w:i/>
          <w:szCs w:val="24"/>
        </w:rPr>
        <w:t xml:space="preserve">opplysning om lotteriets navn, adresse og formål, gevinstenes antall </w:t>
      </w:r>
      <w:r w:rsidR="002F28A5" w:rsidRPr="00E92246">
        <w:rPr>
          <w:i/>
          <w:szCs w:val="24"/>
        </w:rPr>
        <w:t>og verdi, at lotteriet har tillatelse fra Lotteritilsynet, antall lodd som er tillatt solgt og om usolgte lodd skal være med i trekningen, tid og sted for trekningen og kunngjøringen av trekningsresultatet, innen hvilken frist og på hvilket sted gevinstene kan hentes, samt behandling av uavhentede gevinster</w:t>
      </w:r>
      <w:r w:rsidR="0022325E" w:rsidRPr="00E92246">
        <w:rPr>
          <w:i/>
          <w:szCs w:val="24"/>
        </w:rPr>
        <w:t>.</w:t>
      </w:r>
    </w:p>
    <w:p w:rsidR="00B53D88" w:rsidRPr="00E92246" w:rsidRDefault="0022325E" w:rsidP="008E44FB">
      <w:pPr>
        <w:pStyle w:val="BodyText"/>
        <w:numPr>
          <w:ilvl w:val="0"/>
          <w:numId w:val="5"/>
        </w:numPr>
        <w:rPr>
          <w:i/>
          <w:color w:val="333333"/>
          <w:szCs w:val="24"/>
        </w:rPr>
      </w:pPr>
      <w:r w:rsidRPr="00E92246">
        <w:rPr>
          <w:i/>
          <w:color w:val="333333"/>
          <w:szCs w:val="24"/>
        </w:rPr>
        <w:t>L</w:t>
      </w:r>
      <w:r w:rsidR="002F28A5" w:rsidRPr="00E92246">
        <w:rPr>
          <w:i/>
          <w:color w:val="333333"/>
          <w:szCs w:val="24"/>
        </w:rPr>
        <w:t xml:space="preserve">oddsalget </w:t>
      </w:r>
      <w:r w:rsidR="000B1099" w:rsidRPr="00E92246">
        <w:rPr>
          <w:i/>
          <w:color w:val="333333"/>
          <w:szCs w:val="24"/>
        </w:rPr>
        <w:t xml:space="preserve">må </w:t>
      </w:r>
      <w:r w:rsidR="00B53D88" w:rsidRPr="00E92246">
        <w:rPr>
          <w:i/>
          <w:color w:val="333333"/>
          <w:szCs w:val="24"/>
        </w:rPr>
        <w:t>ikke settes i gang før det er godtgjort at gevinstene er ervervet eller det foreligger en sikkerhet godkjent av Lotteritilsynet for at de nødvendige midler er til stede</w:t>
      </w:r>
      <w:r w:rsidRPr="00E92246">
        <w:rPr>
          <w:i/>
          <w:color w:val="333333"/>
          <w:szCs w:val="24"/>
        </w:rPr>
        <w:t>.</w:t>
      </w:r>
    </w:p>
    <w:p w:rsidR="00B53D88" w:rsidRPr="00E92246" w:rsidRDefault="00EA163E" w:rsidP="008E44FB">
      <w:pPr>
        <w:pStyle w:val="BodyText"/>
        <w:numPr>
          <w:ilvl w:val="0"/>
          <w:numId w:val="5"/>
        </w:numPr>
        <w:rPr>
          <w:i/>
          <w:color w:val="333333"/>
          <w:szCs w:val="24"/>
        </w:rPr>
      </w:pPr>
      <w:r w:rsidRPr="00E92246">
        <w:rPr>
          <w:i/>
          <w:color w:val="333333"/>
          <w:szCs w:val="24"/>
        </w:rPr>
        <w:t>Reklame skal ikke dekke mer enn 50 % av loddet.</w:t>
      </w:r>
    </w:p>
    <w:p w:rsidR="00B53D88" w:rsidRPr="00E92246" w:rsidRDefault="00EA163E" w:rsidP="008E44FB">
      <w:pPr>
        <w:pStyle w:val="BodyText"/>
        <w:numPr>
          <w:ilvl w:val="0"/>
          <w:numId w:val="5"/>
        </w:numPr>
        <w:rPr>
          <w:i/>
          <w:color w:val="333333"/>
          <w:szCs w:val="24"/>
        </w:rPr>
      </w:pPr>
      <w:r w:rsidRPr="00E92246">
        <w:rPr>
          <w:i/>
          <w:color w:val="333333"/>
          <w:szCs w:val="24"/>
        </w:rPr>
        <w:t>Loddsalg må ikke skje til underpris.</w:t>
      </w:r>
    </w:p>
    <w:p w:rsidR="00B53D88" w:rsidRPr="00E92246" w:rsidRDefault="0022325E" w:rsidP="008E44FB">
      <w:pPr>
        <w:pStyle w:val="BodyText"/>
        <w:numPr>
          <w:ilvl w:val="0"/>
          <w:numId w:val="5"/>
        </w:numPr>
        <w:rPr>
          <w:i/>
          <w:color w:val="333333"/>
          <w:szCs w:val="24"/>
        </w:rPr>
      </w:pPr>
      <w:r w:rsidRPr="00E92246">
        <w:rPr>
          <w:i/>
          <w:color w:val="333333"/>
          <w:szCs w:val="24"/>
        </w:rPr>
        <w:lastRenderedPageBreak/>
        <w:t>Lo</w:t>
      </w:r>
      <w:r w:rsidR="00B53D88" w:rsidRPr="00E92246">
        <w:rPr>
          <w:i/>
          <w:color w:val="333333"/>
          <w:szCs w:val="24"/>
        </w:rPr>
        <w:t xml:space="preserve">ddsalg </w:t>
      </w:r>
      <w:r w:rsidR="000B1099" w:rsidRPr="00E92246">
        <w:rPr>
          <w:i/>
          <w:color w:val="333333"/>
          <w:szCs w:val="24"/>
        </w:rPr>
        <w:t xml:space="preserve">må </w:t>
      </w:r>
      <w:r w:rsidR="00D41BD2">
        <w:rPr>
          <w:i/>
          <w:color w:val="333333"/>
          <w:szCs w:val="24"/>
        </w:rPr>
        <w:t>ikke foretas av barn under 15 år.</w:t>
      </w:r>
    </w:p>
    <w:p w:rsidR="00B53D88" w:rsidRPr="00E92246" w:rsidRDefault="0022325E" w:rsidP="008E44FB">
      <w:pPr>
        <w:pStyle w:val="BodyText"/>
        <w:numPr>
          <w:ilvl w:val="0"/>
          <w:numId w:val="5"/>
        </w:numPr>
        <w:rPr>
          <w:i/>
          <w:color w:val="333333"/>
          <w:szCs w:val="24"/>
        </w:rPr>
      </w:pPr>
      <w:r w:rsidRPr="00E92246">
        <w:rPr>
          <w:i/>
          <w:color w:val="333333"/>
          <w:szCs w:val="24"/>
        </w:rPr>
        <w:t>U</w:t>
      </w:r>
      <w:r w:rsidR="00B53D88" w:rsidRPr="00E92246">
        <w:rPr>
          <w:i/>
          <w:color w:val="333333"/>
          <w:szCs w:val="24"/>
        </w:rPr>
        <w:t xml:space="preserve">tsettelse </w:t>
      </w:r>
      <w:r w:rsidR="00376143" w:rsidRPr="00E92246">
        <w:rPr>
          <w:i/>
          <w:color w:val="333333"/>
          <w:szCs w:val="24"/>
        </w:rPr>
        <w:t xml:space="preserve">av </w:t>
      </w:r>
      <w:r w:rsidR="009A3CD1">
        <w:rPr>
          <w:i/>
          <w:color w:val="333333"/>
          <w:szCs w:val="24"/>
        </w:rPr>
        <w:t>etterhånds</w:t>
      </w:r>
      <w:r w:rsidR="00376143" w:rsidRPr="00E92246">
        <w:rPr>
          <w:i/>
          <w:color w:val="333333"/>
          <w:szCs w:val="24"/>
        </w:rPr>
        <w:t>trekning</w:t>
      </w:r>
      <w:r w:rsidR="00B53D88" w:rsidRPr="00E92246">
        <w:rPr>
          <w:i/>
          <w:color w:val="333333"/>
          <w:szCs w:val="24"/>
        </w:rPr>
        <w:t xml:space="preserve"> </w:t>
      </w:r>
      <w:r w:rsidR="00EA163E" w:rsidRPr="00E92246">
        <w:rPr>
          <w:i/>
          <w:color w:val="333333"/>
          <w:szCs w:val="24"/>
        </w:rPr>
        <w:t>krever særlige grunner</w:t>
      </w:r>
      <w:r w:rsidR="00D41BD2">
        <w:rPr>
          <w:i/>
          <w:color w:val="333333"/>
          <w:szCs w:val="24"/>
        </w:rPr>
        <w:t>.</w:t>
      </w:r>
    </w:p>
    <w:p w:rsidR="00B53D88" w:rsidRPr="00E92246" w:rsidRDefault="009A3CD1" w:rsidP="008E44FB">
      <w:pPr>
        <w:pStyle w:val="BodyText"/>
        <w:numPr>
          <w:ilvl w:val="0"/>
          <w:numId w:val="5"/>
        </w:numPr>
        <w:rPr>
          <w:i/>
          <w:color w:val="333333"/>
          <w:szCs w:val="24"/>
        </w:rPr>
      </w:pPr>
      <w:r>
        <w:rPr>
          <w:i/>
          <w:color w:val="333333"/>
          <w:szCs w:val="24"/>
        </w:rPr>
        <w:t>Etterhåndst</w:t>
      </w:r>
      <w:r w:rsidR="002F28A5" w:rsidRPr="00E92246">
        <w:rPr>
          <w:i/>
          <w:color w:val="333333"/>
          <w:szCs w:val="24"/>
        </w:rPr>
        <w:t>rekning</w:t>
      </w:r>
      <w:r w:rsidR="000B1099" w:rsidRPr="00E92246">
        <w:rPr>
          <w:i/>
          <w:color w:val="333333"/>
          <w:szCs w:val="24"/>
        </w:rPr>
        <w:t xml:space="preserve"> skal </w:t>
      </w:r>
      <w:r w:rsidR="00B53D88" w:rsidRPr="00E92246">
        <w:rPr>
          <w:i/>
          <w:color w:val="333333"/>
          <w:szCs w:val="24"/>
        </w:rPr>
        <w:t xml:space="preserve">foretas av Lotteritilsynet eller annen </w:t>
      </w:r>
      <w:r w:rsidR="00AE0631" w:rsidRPr="00E92246">
        <w:rPr>
          <w:i/>
          <w:color w:val="333333"/>
          <w:szCs w:val="24"/>
        </w:rPr>
        <w:t xml:space="preserve">offentlig </w:t>
      </w:r>
      <w:r w:rsidR="00B53D88" w:rsidRPr="00E92246">
        <w:rPr>
          <w:i/>
          <w:color w:val="333333"/>
          <w:szCs w:val="24"/>
        </w:rPr>
        <w:t xml:space="preserve">myndighet etter </w:t>
      </w:r>
      <w:r w:rsidR="0022325E" w:rsidRPr="00E92246">
        <w:rPr>
          <w:i/>
          <w:color w:val="333333"/>
          <w:szCs w:val="24"/>
        </w:rPr>
        <w:t>departementets</w:t>
      </w:r>
      <w:r w:rsidR="00CF5C66" w:rsidRPr="00E92246">
        <w:rPr>
          <w:i/>
          <w:color w:val="333333"/>
          <w:szCs w:val="24"/>
        </w:rPr>
        <w:t xml:space="preserve"> </w:t>
      </w:r>
      <w:r w:rsidR="00B53D88" w:rsidRPr="00E92246">
        <w:rPr>
          <w:i/>
          <w:color w:val="333333"/>
          <w:szCs w:val="24"/>
        </w:rPr>
        <w:t>bestemmelse</w:t>
      </w:r>
      <w:r w:rsidR="0022325E" w:rsidRPr="00E92246">
        <w:rPr>
          <w:i/>
          <w:color w:val="333333"/>
          <w:szCs w:val="24"/>
        </w:rPr>
        <w:t>.</w:t>
      </w:r>
      <w:r w:rsidR="00B53D88" w:rsidRPr="00E92246">
        <w:rPr>
          <w:i/>
          <w:color w:val="333333"/>
          <w:szCs w:val="24"/>
        </w:rPr>
        <w:t xml:space="preserve"> </w:t>
      </w:r>
    </w:p>
    <w:p w:rsidR="00B53D88" w:rsidRPr="00F72CFA" w:rsidRDefault="00B53D88" w:rsidP="00F72CFA">
      <w:pPr>
        <w:pStyle w:val="BodyText"/>
        <w:numPr>
          <w:ilvl w:val="0"/>
          <w:numId w:val="5"/>
        </w:numPr>
        <w:rPr>
          <w:i/>
          <w:color w:val="333333"/>
          <w:szCs w:val="24"/>
        </w:rPr>
      </w:pPr>
      <w:r w:rsidRPr="00E92246">
        <w:rPr>
          <w:i/>
          <w:color w:val="333333"/>
          <w:szCs w:val="24"/>
        </w:rPr>
        <w:t xml:space="preserve"> </w:t>
      </w:r>
      <w:r w:rsidR="0022325E" w:rsidRPr="00E92246">
        <w:rPr>
          <w:i/>
          <w:color w:val="333333"/>
          <w:szCs w:val="24"/>
        </w:rPr>
        <w:t>Tr</w:t>
      </w:r>
      <w:r w:rsidRPr="00E92246">
        <w:rPr>
          <w:i/>
          <w:color w:val="333333"/>
          <w:szCs w:val="24"/>
        </w:rPr>
        <w:t xml:space="preserve">ekningsresultat </w:t>
      </w:r>
      <w:r w:rsidR="009A3CD1">
        <w:rPr>
          <w:i/>
          <w:color w:val="333333"/>
          <w:szCs w:val="24"/>
        </w:rPr>
        <w:t xml:space="preserve">for etterhåndstrukne lotterier </w:t>
      </w:r>
      <w:r w:rsidRPr="00E92246">
        <w:rPr>
          <w:i/>
          <w:color w:val="333333"/>
          <w:szCs w:val="24"/>
        </w:rPr>
        <w:t>skal kunngjøres i ett el</w:t>
      </w:r>
      <w:r w:rsidR="00F72CFA">
        <w:rPr>
          <w:i/>
          <w:color w:val="333333"/>
          <w:szCs w:val="24"/>
        </w:rPr>
        <w:t xml:space="preserve">ler flere allment tilgjengelige </w:t>
      </w:r>
      <w:r w:rsidRPr="00F72CFA">
        <w:rPr>
          <w:i/>
          <w:color w:val="333333"/>
          <w:szCs w:val="24"/>
        </w:rPr>
        <w:t>medier</w:t>
      </w:r>
      <w:r w:rsidR="0022325E" w:rsidRPr="00F72CFA">
        <w:rPr>
          <w:i/>
          <w:color w:val="333333"/>
          <w:szCs w:val="24"/>
        </w:rPr>
        <w:t>.</w:t>
      </w:r>
    </w:p>
    <w:p w:rsidR="00B53D88" w:rsidRPr="00E92246" w:rsidRDefault="00B53D88" w:rsidP="008E44FB">
      <w:pPr>
        <w:pStyle w:val="BodyText"/>
        <w:numPr>
          <w:ilvl w:val="0"/>
          <w:numId w:val="5"/>
        </w:numPr>
        <w:rPr>
          <w:i/>
          <w:color w:val="333333"/>
          <w:szCs w:val="24"/>
        </w:rPr>
      </w:pPr>
      <w:r w:rsidRPr="00E92246">
        <w:rPr>
          <w:i/>
          <w:color w:val="333333"/>
          <w:szCs w:val="24"/>
        </w:rPr>
        <w:t xml:space="preserve"> </w:t>
      </w:r>
      <w:r w:rsidR="0022325E" w:rsidRPr="00E92246">
        <w:rPr>
          <w:i/>
          <w:color w:val="333333"/>
          <w:szCs w:val="24"/>
        </w:rPr>
        <w:t>I</w:t>
      </w:r>
      <w:r w:rsidRPr="00E92246">
        <w:rPr>
          <w:i/>
          <w:color w:val="333333"/>
          <w:szCs w:val="24"/>
        </w:rPr>
        <w:t xml:space="preserve">nnen en fastsatt frist </w:t>
      </w:r>
      <w:r w:rsidR="000B1099" w:rsidRPr="00E92246">
        <w:rPr>
          <w:i/>
          <w:color w:val="333333"/>
          <w:szCs w:val="24"/>
        </w:rPr>
        <w:t xml:space="preserve">skal det </w:t>
      </w:r>
      <w:r w:rsidRPr="00E92246">
        <w:rPr>
          <w:i/>
          <w:color w:val="333333"/>
          <w:szCs w:val="24"/>
        </w:rPr>
        <w:t>innsendes til Lotteritilsynet nøyaktig regnskap og dokumentasjon for at gevinstene er utlevert vinnerne</w:t>
      </w:r>
      <w:r w:rsidR="0022325E" w:rsidRPr="00E92246">
        <w:rPr>
          <w:i/>
          <w:color w:val="333333"/>
          <w:szCs w:val="24"/>
        </w:rPr>
        <w:t>.</w:t>
      </w:r>
    </w:p>
    <w:p w:rsidR="00065FB1" w:rsidRPr="00E92246" w:rsidRDefault="00680C5C">
      <w:pPr>
        <w:pStyle w:val="BodyText"/>
        <w:ind w:firstLine="360"/>
        <w:jc w:val="both"/>
        <w:rPr>
          <w:i/>
          <w:szCs w:val="24"/>
        </w:rPr>
      </w:pPr>
      <w:r w:rsidRPr="00E92246">
        <w:rPr>
          <w:i/>
          <w:szCs w:val="24"/>
        </w:rPr>
        <w:t xml:space="preserve">Lotteritillatelser som er innvilget før [dato ikrafttredelse for forskriftsendringene] vil gjelde inntil utløpet av tillatelsesperioden og på de vilkår som er angitt i tillatelsen. </w:t>
      </w:r>
    </w:p>
    <w:p w:rsidR="00B53D88" w:rsidRPr="007669BD" w:rsidRDefault="00B53D88" w:rsidP="00B53D88">
      <w:pPr>
        <w:pStyle w:val="BodyText"/>
        <w:rPr>
          <w:color w:val="333333"/>
          <w:szCs w:val="24"/>
        </w:rPr>
      </w:pPr>
    </w:p>
    <w:p w:rsidR="0087434D" w:rsidRPr="003B7D91" w:rsidRDefault="0087434D" w:rsidP="009C7AB7">
      <w:pPr>
        <w:pStyle w:val="BodyText"/>
        <w:rPr>
          <w:i/>
          <w:szCs w:val="24"/>
        </w:rPr>
      </w:pPr>
      <w:r w:rsidRPr="003B7D91">
        <w:rPr>
          <w:i/>
          <w:szCs w:val="24"/>
        </w:rPr>
        <w:t>§ 7 skal lyde:</w:t>
      </w:r>
    </w:p>
    <w:p w:rsidR="009C7AB7" w:rsidRPr="003B7D91" w:rsidRDefault="00FD5FD5" w:rsidP="009C7AB7">
      <w:pPr>
        <w:pStyle w:val="BodyText"/>
        <w:rPr>
          <w:i/>
          <w:szCs w:val="24"/>
        </w:rPr>
      </w:pPr>
      <w:r w:rsidRPr="00FD5FD5">
        <w:rPr>
          <w:szCs w:val="24"/>
        </w:rPr>
        <w:t>§ 7</w:t>
      </w:r>
      <w:r w:rsidR="00335730">
        <w:rPr>
          <w:i/>
          <w:szCs w:val="24"/>
        </w:rPr>
        <w:t xml:space="preserve"> </w:t>
      </w:r>
      <w:r w:rsidR="00193973">
        <w:rPr>
          <w:i/>
          <w:szCs w:val="24"/>
        </w:rPr>
        <w:t>L</w:t>
      </w:r>
      <w:r w:rsidR="00F32F2E" w:rsidRPr="003B7D91">
        <w:rPr>
          <w:i/>
          <w:szCs w:val="24"/>
        </w:rPr>
        <w:t xml:space="preserve">otterier der lotteriets </w:t>
      </w:r>
      <w:r w:rsidR="00ED6EC3" w:rsidRPr="003B7D91">
        <w:rPr>
          <w:i/>
          <w:szCs w:val="24"/>
        </w:rPr>
        <w:t>entrep</w:t>
      </w:r>
      <w:r w:rsidR="003907AC" w:rsidRPr="003B7D91">
        <w:rPr>
          <w:i/>
          <w:szCs w:val="24"/>
        </w:rPr>
        <w:t>r</w:t>
      </w:r>
      <w:r w:rsidR="00ED6EC3" w:rsidRPr="003B7D91">
        <w:rPr>
          <w:i/>
          <w:szCs w:val="24"/>
        </w:rPr>
        <w:t>enør</w:t>
      </w:r>
      <w:r w:rsidR="00F32F2E" w:rsidRPr="003B7D91">
        <w:rPr>
          <w:i/>
          <w:szCs w:val="24"/>
        </w:rPr>
        <w:t xml:space="preserve"> </w:t>
      </w:r>
      <w:r w:rsidR="007C3454" w:rsidRPr="003B7D91">
        <w:rPr>
          <w:i/>
          <w:szCs w:val="24"/>
        </w:rPr>
        <w:t>foretar trekning</w:t>
      </w:r>
    </w:p>
    <w:p w:rsidR="00065FB1" w:rsidRPr="00390193" w:rsidRDefault="002F28A5">
      <w:pPr>
        <w:pStyle w:val="BodyText"/>
        <w:ind w:firstLine="360"/>
        <w:rPr>
          <w:i/>
          <w:szCs w:val="24"/>
        </w:rPr>
      </w:pPr>
      <w:r w:rsidRPr="00390193">
        <w:rPr>
          <w:i/>
          <w:szCs w:val="24"/>
        </w:rPr>
        <w:t xml:space="preserve">Lotteritilsynet </w:t>
      </w:r>
      <w:r w:rsidR="00F72CFA" w:rsidRPr="00390193">
        <w:rPr>
          <w:i/>
          <w:szCs w:val="24"/>
        </w:rPr>
        <w:t xml:space="preserve">kan </w:t>
      </w:r>
      <w:r w:rsidR="00034709" w:rsidRPr="00390193">
        <w:rPr>
          <w:i/>
          <w:szCs w:val="24"/>
        </w:rPr>
        <w:t xml:space="preserve">til </w:t>
      </w:r>
      <w:r w:rsidR="00034709" w:rsidRPr="00390193">
        <w:rPr>
          <w:i/>
          <w:color w:val="000000" w:themeColor="text1"/>
        </w:rPr>
        <w:t>organisasjoner med samfunnsnyttig</w:t>
      </w:r>
      <w:r w:rsidR="00390193">
        <w:rPr>
          <w:i/>
          <w:color w:val="000000" w:themeColor="text1"/>
        </w:rPr>
        <w:t>e</w:t>
      </w:r>
      <w:r w:rsidR="00034709" w:rsidRPr="00390193">
        <w:rPr>
          <w:i/>
          <w:color w:val="000000" w:themeColor="text1"/>
        </w:rPr>
        <w:t xml:space="preserve"> eller humanitære formål</w:t>
      </w:r>
      <w:r w:rsidR="00034709" w:rsidRPr="00390193">
        <w:rPr>
          <w:i/>
          <w:szCs w:val="24"/>
        </w:rPr>
        <w:t xml:space="preserve"> </w:t>
      </w:r>
      <w:r w:rsidR="00F72CFA" w:rsidRPr="00390193">
        <w:rPr>
          <w:i/>
          <w:szCs w:val="24"/>
        </w:rPr>
        <w:t>gi</w:t>
      </w:r>
      <w:r w:rsidR="00D41BD2" w:rsidRPr="00390193">
        <w:rPr>
          <w:i/>
          <w:szCs w:val="24"/>
        </w:rPr>
        <w:t xml:space="preserve"> inntil</w:t>
      </w:r>
      <w:r w:rsidR="00F72CFA" w:rsidRPr="00390193">
        <w:rPr>
          <w:i/>
          <w:szCs w:val="24"/>
        </w:rPr>
        <w:t xml:space="preserve"> </w:t>
      </w:r>
      <w:r w:rsidR="00EC5EE0" w:rsidRPr="00390193">
        <w:rPr>
          <w:i/>
          <w:szCs w:val="24"/>
        </w:rPr>
        <w:t xml:space="preserve">fem </w:t>
      </w:r>
      <w:r w:rsidRPr="00390193">
        <w:rPr>
          <w:i/>
          <w:szCs w:val="24"/>
        </w:rPr>
        <w:t>tillatelse</w:t>
      </w:r>
      <w:r w:rsidR="00EC5EE0" w:rsidRPr="00390193">
        <w:rPr>
          <w:i/>
          <w:szCs w:val="24"/>
        </w:rPr>
        <w:t>r</w:t>
      </w:r>
      <w:r w:rsidR="00FE12E6" w:rsidRPr="00390193">
        <w:rPr>
          <w:i/>
          <w:szCs w:val="24"/>
        </w:rPr>
        <w:t xml:space="preserve"> med</w:t>
      </w:r>
      <w:r w:rsidR="006113ED" w:rsidRPr="00390193">
        <w:rPr>
          <w:i/>
          <w:szCs w:val="24"/>
        </w:rPr>
        <w:t xml:space="preserve"> </w:t>
      </w:r>
      <w:r w:rsidR="00FE12E6" w:rsidRPr="00390193">
        <w:rPr>
          <w:i/>
          <w:szCs w:val="24"/>
        </w:rPr>
        <w:t xml:space="preserve">syv års varighet </w:t>
      </w:r>
      <w:r w:rsidRPr="00390193">
        <w:rPr>
          <w:i/>
          <w:szCs w:val="24"/>
        </w:rPr>
        <w:t xml:space="preserve">til å avholde lotteri der </w:t>
      </w:r>
      <w:r w:rsidR="002F1DF0" w:rsidRPr="00390193">
        <w:rPr>
          <w:i/>
          <w:szCs w:val="24"/>
        </w:rPr>
        <w:t xml:space="preserve">en privat </w:t>
      </w:r>
      <w:r w:rsidR="00ED6EC3" w:rsidRPr="00390193">
        <w:rPr>
          <w:i/>
          <w:szCs w:val="24"/>
        </w:rPr>
        <w:t>entrep</w:t>
      </w:r>
      <w:r w:rsidR="00161959" w:rsidRPr="00390193">
        <w:rPr>
          <w:i/>
          <w:szCs w:val="24"/>
        </w:rPr>
        <w:t>r</w:t>
      </w:r>
      <w:r w:rsidR="00ED6EC3" w:rsidRPr="00390193">
        <w:rPr>
          <w:i/>
          <w:szCs w:val="24"/>
        </w:rPr>
        <w:t>enør</w:t>
      </w:r>
      <w:r w:rsidR="002F1DF0" w:rsidRPr="00390193">
        <w:rPr>
          <w:i/>
          <w:szCs w:val="24"/>
        </w:rPr>
        <w:t xml:space="preserve"> f</w:t>
      </w:r>
      <w:r w:rsidRPr="00390193">
        <w:rPr>
          <w:i/>
          <w:szCs w:val="24"/>
        </w:rPr>
        <w:t>oretar trekning</w:t>
      </w:r>
      <w:r w:rsidR="00252064" w:rsidRPr="00390193">
        <w:rPr>
          <w:i/>
          <w:szCs w:val="24"/>
        </w:rPr>
        <w:t xml:space="preserve">. </w:t>
      </w:r>
    </w:p>
    <w:p w:rsidR="00EC5EE0" w:rsidRPr="003B7D91" w:rsidRDefault="00335730" w:rsidP="00575333">
      <w:pPr>
        <w:pStyle w:val="BodyText"/>
        <w:ind w:firstLine="360"/>
        <w:rPr>
          <w:i/>
          <w:szCs w:val="24"/>
        </w:rPr>
      </w:pPr>
      <w:r>
        <w:rPr>
          <w:i/>
          <w:szCs w:val="24"/>
        </w:rPr>
        <w:t>Lotteritilsynet fordeler tilgjengelige tillatelser</w:t>
      </w:r>
      <w:r w:rsidR="00EC5EE0" w:rsidRPr="003B7D91">
        <w:rPr>
          <w:i/>
          <w:szCs w:val="24"/>
        </w:rPr>
        <w:t xml:space="preserve"> </w:t>
      </w:r>
      <w:r w:rsidR="00EC5EE0">
        <w:rPr>
          <w:i/>
          <w:szCs w:val="24"/>
        </w:rPr>
        <w:t xml:space="preserve">ved loddtrekning </w:t>
      </w:r>
      <w:r w:rsidR="00EC5EE0" w:rsidRPr="003B7D91">
        <w:rPr>
          <w:i/>
          <w:szCs w:val="24"/>
        </w:rPr>
        <w:t xml:space="preserve">etter forutgående utlysning. </w:t>
      </w:r>
      <w:r w:rsidR="00575333" w:rsidRPr="003B7D91">
        <w:rPr>
          <w:i/>
          <w:szCs w:val="24"/>
        </w:rPr>
        <w:t xml:space="preserve">Tillatelse kan kun gis til sentralledd eller enkeltstående organisasjoner. En organisasjon kan kun delta i loddtrekningen med </w:t>
      </w:r>
      <w:r w:rsidR="008D3A70" w:rsidRPr="003B7D91">
        <w:rPr>
          <w:i/>
          <w:szCs w:val="24"/>
        </w:rPr>
        <w:t>en</w:t>
      </w:r>
      <w:r w:rsidR="00575333" w:rsidRPr="003B7D91">
        <w:rPr>
          <w:i/>
          <w:szCs w:val="24"/>
        </w:rPr>
        <w:t xml:space="preserve"> søknad om gangen, og </w:t>
      </w:r>
      <w:r w:rsidR="00575333">
        <w:rPr>
          <w:i/>
          <w:szCs w:val="24"/>
        </w:rPr>
        <w:t xml:space="preserve">bare ha </w:t>
      </w:r>
      <w:r w:rsidR="008D3A70">
        <w:rPr>
          <w:i/>
          <w:szCs w:val="24"/>
        </w:rPr>
        <w:t>en</w:t>
      </w:r>
      <w:r w:rsidR="00575333">
        <w:rPr>
          <w:i/>
          <w:szCs w:val="24"/>
        </w:rPr>
        <w:t xml:space="preserve"> tillatelse om gangen. </w:t>
      </w:r>
      <w:r w:rsidR="00EC5EE0" w:rsidRPr="003B7D91">
        <w:rPr>
          <w:i/>
          <w:szCs w:val="24"/>
        </w:rPr>
        <w:t xml:space="preserve">For å være med i </w:t>
      </w:r>
      <w:r w:rsidR="00FD3B92">
        <w:rPr>
          <w:i/>
          <w:szCs w:val="24"/>
        </w:rPr>
        <w:t>lodd</w:t>
      </w:r>
      <w:r w:rsidR="00EC5EE0" w:rsidRPr="003B7D91">
        <w:rPr>
          <w:i/>
          <w:szCs w:val="24"/>
        </w:rPr>
        <w:t>trekning</w:t>
      </w:r>
      <w:r w:rsidR="00FD3B92">
        <w:rPr>
          <w:i/>
          <w:szCs w:val="24"/>
        </w:rPr>
        <w:t>en</w:t>
      </w:r>
      <w:r w:rsidR="00EC5EE0" w:rsidRPr="003B7D91">
        <w:rPr>
          <w:i/>
          <w:szCs w:val="24"/>
        </w:rPr>
        <w:t xml:space="preserve"> må følgende vilkår være oppfylt:</w:t>
      </w:r>
    </w:p>
    <w:p w:rsidR="000C42F3" w:rsidRDefault="000C42F3" w:rsidP="00EC5EE0">
      <w:pPr>
        <w:pStyle w:val="BodyText"/>
        <w:numPr>
          <w:ilvl w:val="0"/>
          <w:numId w:val="1"/>
        </w:numPr>
        <w:jc w:val="both"/>
        <w:rPr>
          <w:i/>
          <w:szCs w:val="24"/>
        </w:rPr>
      </w:pPr>
      <w:r>
        <w:rPr>
          <w:i/>
          <w:szCs w:val="24"/>
        </w:rPr>
        <w:t xml:space="preserve">Organisasjonen må ha internasjonal aktivitet som utgjør minst 50 % av organisasjonens samlede regnskapsførte </w:t>
      </w:r>
      <w:r w:rsidR="00335730">
        <w:rPr>
          <w:i/>
          <w:szCs w:val="24"/>
        </w:rPr>
        <w:t xml:space="preserve">driftskostnader. </w:t>
      </w:r>
      <w:r>
        <w:rPr>
          <w:i/>
          <w:szCs w:val="24"/>
        </w:rPr>
        <w:t xml:space="preserve">I tillegg må organisasjonene ha minst </w:t>
      </w:r>
      <w:r w:rsidR="00D95B36">
        <w:rPr>
          <w:i/>
          <w:szCs w:val="24"/>
        </w:rPr>
        <w:t xml:space="preserve">kr </w:t>
      </w:r>
      <w:r>
        <w:rPr>
          <w:i/>
          <w:szCs w:val="24"/>
        </w:rPr>
        <w:t xml:space="preserve">20 mill. årlig i </w:t>
      </w:r>
      <w:r w:rsidR="008D3A70">
        <w:rPr>
          <w:i/>
          <w:szCs w:val="24"/>
        </w:rPr>
        <w:t>regnskapsførte</w:t>
      </w:r>
      <w:r>
        <w:rPr>
          <w:i/>
          <w:szCs w:val="24"/>
        </w:rPr>
        <w:t xml:space="preserve"> driftskostnader </w:t>
      </w:r>
      <w:r w:rsidR="00FE50E0">
        <w:rPr>
          <w:i/>
          <w:szCs w:val="24"/>
        </w:rPr>
        <w:t>for sin</w:t>
      </w:r>
      <w:r>
        <w:rPr>
          <w:i/>
          <w:szCs w:val="24"/>
        </w:rPr>
        <w:t xml:space="preserve"> internasjonal</w:t>
      </w:r>
      <w:r w:rsidR="00FE50E0">
        <w:rPr>
          <w:i/>
          <w:szCs w:val="24"/>
        </w:rPr>
        <w:t>e</w:t>
      </w:r>
      <w:r>
        <w:rPr>
          <w:i/>
          <w:szCs w:val="24"/>
        </w:rPr>
        <w:t xml:space="preserve"> aktivitet</w:t>
      </w:r>
      <w:r w:rsidR="00D95B36">
        <w:rPr>
          <w:i/>
          <w:szCs w:val="24"/>
        </w:rPr>
        <w:t>.</w:t>
      </w:r>
    </w:p>
    <w:p w:rsidR="00EC5EE0" w:rsidRPr="003B7D91" w:rsidRDefault="00EC5EE0" w:rsidP="00EC5EE0">
      <w:pPr>
        <w:pStyle w:val="BodyText"/>
        <w:numPr>
          <w:ilvl w:val="0"/>
          <w:numId w:val="1"/>
        </w:numPr>
        <w:jc w:val="both"/>
        <w:rPr>
          <w:i/>
          <w:szCs w:val="24"/>
        </w:rPr>
      </w:pPr>
      <w:r w:rsidRPr="003B7D91">
        <w:rPr>
          <w:i/>
          <w:szCs w:val="24"/>
        </w:rPr>
        <w:t xml:space="preserve">Lotteriet kan ikke ventes å medføre problem i form av spilleavhengighet. </w:t>
      </w:r>
    </w:p>
    <w:p w:rsidR="00EC5EE0" w:rsidRPr="003B7D91" w:rsidRDefault="00EC5EE0" w:rsidP="00EC5EE0">
      <w:pPr>
        <w:pStyle w:val="BodyText"/>
        <w:numPr>
          <w:ilvl w:val="0"/>
          <w:numId w:val="1"/>
        </w:numPr>
        <w:jc w:val="both"/>
        <w:rPr>
          <w:i/>
          <w:szCs w:val="24"/>
        </w:rPr>
      </w:pPr>
      <w:r w:rsidRPr="003B7D91">
        <w:rPr>
          <w:i/>
          <w:szCs w:val="24"/>
        </w:rPr>
        <w:t>Minst 50 % av lotteriets omsetning etter fradrag for gevinster, skal gå til de samfunnsnyttige eller humanitære organisasjoner som har fått tillatelse etter denne bestemmelsen.</w:t>
      </w:r>
    </w:p>
    <w:p w:rsidR="00EC5EE0" w:rsidRPr="003B7D91" w:rsidRDefault="00EC5EE0" w:rsidP="00EC5EE0">
      <w:pPr>
        <w:pStyle w:val="BodyText"/>
        <w:numPr>
          <w:ilvl w:val="0"/>
          <w:numId w:val="1"/>
        </w:numPr>
        <w:jc w:val="both"/>
        <w:rPr>
          <w:i/>
          <w:szCs w:val="24"/>
        </w:rPr>
      </w:pPr>
      <w:r w:rsidRPr="003B7D91">
        <w:rPr>
          <w:i/>
          <w:szCs w:val="24"/>
        </w:rPr>
        <w:t>Lotteriets omsetning kan ik</w:t>
      </w:r>
      <w:r w:rsidR="00D41BD2">
        <w:rPr>
          <w:i/>
          <w:szCs w:val="24"/>
        </w:rPr>
        <w:t>ke overstige kr 300 mill. årlig.</w:t>
      </w:r>
    </w:p>
    <w:p w:rsidR="00EC5EE0" w:rsidRPr="000C42F3" w:rsidRDefault="00EC5EE0" w:rsidP="00EC5EE0">
      <w:pPr>
        <w:pStyle w:val="BodyText"/>
        <w:numPr>
          <w:ilvl w:val="0"/>
          <w:numId w:val="1"/>
        </w:numPr>
        <w:rPr>
          <w:i/>
          <w:kern w:val="28"/>
          <w:szCs w:val="24"/>
        </w:rPr>
      </w:pPr>
      <w:r w:rsidRPr="003B7D91">
        <w:rPr>
          <w:i/>
          <w:szCs w:val="24"/>
        </w:rPr>
        <w:t xml:space="preserve">Entreprenør som skal drifte lotteriet må stille tilfredsstillende </w:t>
      </w:r>
      <w:r w:rsidRPr="003B7D91">
        <w:rPr>
          <w:i/>
          <w:kern w:val="28"/>
          <w:szCs w:val="24"/>
        </w:rPr>
        <w:t>sikkerhet for gevinster, og ha tilfredsstillende egenkapital.</w:t>
      </w:r>
      <w:r w:rsidRPr="003B7D91">
        <w:rPr>
          <w:i/>
          <w:szCs w:val="24"/>
        </w:rPr>
        <w:t xml:space="preserve"> </w:t>
      </w:r>
    </w:p>
    <w:p w:rsidR="00FE12E6" w:rsidRPr="00FE12E6" w:rsidRDefault="000C42F3" w:rsidP="00FE12E6">
      <w:pPr>
        <w:pStyle w:val="BodyText"/>
        <w:numPr>
          <w:ilvl w:val="0"/>
          <w:numId w:val="1"/>
        </w:numPr>
        <w:jc w:val="both"/>
        <w:rPr>
          <w:i/>
          <w:szCs w:val="24"/>
        </w:rPr>
      </w:pPr>
      <w:r w:rsidRPr="003B7D91">
        <w:rPr>
          <w:i/>
          <w:szCs w:val="24"/>
        </w:rPr>
        <w:t xml:space="preserve">Entreprenør som skal drifte lotteriet må gjennom godkjenning fra et autorisert testinstitutt i EØS-området kunne dokumentere at lotteriet er sikret mot misbruk og manipulasjon. </w:t>
      </w:r>
    </w:p>
    <w:p w:rsidR="00FE12E6" w:rsidRDefault="001148D3" w:rsidP="000C42F3">
      <w:pPr>
        <w:pStyle w:val="BodyText"/>
        <w:ind w:firstLine="360"/>
        <w:rPr>
          <w:i/>
          <w:szCs w:val="24"/>
        </w:rPr>
      </w:pPr>
      <w:r w:rsidRPr="003B7D91">
        <w:rPr>
          <w:i/>
          <w:szCs w:val="24"/>
        </w:rPr>
        <w:t>Lotteritilsynet</w:t>
      </w:r>
      <w:r w:rsidR="003D4FCD" w:rsidRPr="003B7D91">
        <w:rPr>
          <w:i/>
          <w:szCs w:val="24"/>
        </w:rPr>
        <w:t xml:space="preserve"> avgjør om en søknad</w:t>
      </w:r>
      <w:r w:rsidR="002C49C4" w:rsidRPr="003B7D91">
        <w:rPr>
          <w:i/>
          <w:szCs w:val="24"/>
        </w:rPr>
        <w:t xml:space="preserve"> oppfyller </w:t>
      </w:r>
      <w:r w:rsidR="003D4FCD" w:rsidRPr="003B7D91">
        <w:rPr>
          <w:i/>
          <w:szCs w:val="24"/>
        </w:rPr>
        <w:t>vilkårene i</w:t>
      </w:r>
      <w:r w:rsidR="00FD3B92">
        <w:rPr>
          <w:i/>
          <w:szCs w:val="24"/>
        </w:rPr>
        <w:t xml:space="preserve"> andre</w:t>
      </w:r>
      <w:r w:rsidR="000D7CC3" w:rsidRPr="003B7D91">
        <w:rPr>
          <w:i/>
          <w:szCs w:val="24"/>
        </w:rPr>
        <w:t xml:space="preserve"> </w:t>
      </w:r>
      <w:r w:rsidR="002C49C4" w:rsidRPr="003B7D91">
        <w:rPr>
          <w:i/>
          <w:szCs w:val="24"/>
        </w:rPr>
        <w:t xml:space="preserve">ledd. </w:t>
      </w:r>
      <w:r w:rsidR="00EE787B" w:rsidRPr="003B7D91">
        <w:rPr>
          <w:i/>
          <w:szCs w:val="24"/>
        </w:rPr>
        <w:t>Ved klage på Lotteritilsynets avgjørelse, sk</w:t>
      </w:r>
      <w:r w:rsidR="0058669D">
        <w:rPr>
          <w:i/>
          <w:szCs w:val="24"/>
        </w:rPr>
        <w:t>al alle klager ferdigbehandles av</w:t>
      </w:r>
      <w:r w:rsidR="00EE787B" w:rsidRPr="003B7D91">
        <w:rPr>
          <w:i/>
          <w:szCs w:val="24"/>
        </w:rPr>
        <w:t xml:space="preserve"> Lotterinemnda før loddtrekning </w:t>
      </w:r>
      <w:r w:rsidR="00F65BCA">
        <w:rPr>
          <w:i/>
          <w:szCs w:val="24"/>
        </w:rPr>
        <w:t xml:space="preserve">kan </w:t>
      </w:r>
      <w:r w:rsidR="00EE787B" w:rsidRPr="003B7D91">
        <w:rPr>
          <w:i/>
          <w:szCs w:val="24"/>
        </w:rPr>
        <w:t xml:space="preserve">gjennomføres. </w:t>
      </w:r>
      <w:r w:rsidR="000D7CC3" w:rsidRPr="003B7D91">
        <w:rPr>
          <w:i/>
          <w:szCs w:val="24"/>
        </w:rPr>
        <w:t>Resultatet av loddtrekningen kan ikke påklages.</w:t>
      </w:r>
      <w:r w:rsidR="000C42F3" w:rsidRPr="000C42F3">
        <w:rPr>
          <w:i/>
          <w:szCs w:val="24"/>
        </w:rPr>
        <w:t xml:space="preserve"> </w:t>
      </w:r>
    </w:p>
    <w:p w:rsidR="00FD3B92" w:rsidRDefault="006113ED" w:rsidP="00FD3B92">
      <w:pPr>
        <w:pStyle w:val="BodyText"/>
        <w:ind w:firstLine="360"/>
        <w:rPr>
          <w:i/>
          <w:szCs w:val="24"/>
        </w:rPr>
      </w:pPr>
      <w:r w:rsidRPr="003B7D91">
        <w:rPr>
          <w:i/>
          <w:szCs w:val="24"/>
        </w:rPr>
        <w:lastRenderedPageBreak/>
        <w:t xml:space="preserve">Lotteritilsynet skal ved utlysningen </w:t>
      </w:r>
      <w:r>
        <w:rPr>
          <w:i/>
          <w:szCs w:val="24"/>
        </w:rPr>
        <w:t xml:space="preserve">fastsette søknadsfrist og </w:t>
      </w:r>
      <w:r w:rsidRPr="003B7D91">
        <w:rPr>
          <w:i/>
          <w:szCs w:val="24"/>
        </w:rPr>
        <w:t xml:space="preserve">offentliggjøre hvordan vurdering av </w:t>
      </w:r>
      <w:r>
        <w:rPr>
          <w:i/>
          <w:szCs w:val="24"/>
        </w:rPr>
        <w:t xml:space="preserve">risiko for problemer i form av spilleavhengighet gjennomføres etter andre ledd nr. 2, </w:t>
      </w:r>
      <w:r w:rsidRPr="003B7D91">
        <w:rPr>
          <w:i/>
          <w:szCs w:val="24"/>
        </w:rPr>
        <w:t>sikker</w:t>
      </w:r>
      <w:r>
        <w:rPr>
          <w:i/>
          <w:szCs w:val="24"/>
        </w:rPr>
        <w:t>het og egenkapital gjennomføres etter andre ledd nr. 5, samt hvilke krav som stilles til testinstituttets autorisasjon etter andre ledd nr. 6.</w:t>
      </w:r>
      <w:r w:rsidRPr="007120C1">
        <w:rPr>
          <w:i/>
          <w:szCs w:val="24"/>
        </w:rPr>
        <w:t xml:space="preserve"> </w:t>
      </w:r>
      <w:r w:rsidR="00F1218B" w:rsidRPr="003B7D91">
        <w:rPr>
          <w:i/>
          <w:szCs w:val="24"/>
        </w:rPr>
        <w:t>Lotteritilsynet kan legge vekt på vurderinger utført i andre EØS-land.</w:t>
      </w:r>
      <w:r w:rsidR="00F1218B">
        <w:rPr>
          <w:i/>
          <w:szCs w:val="24"/>
        </w:rPr>
        <w:t xml:space="preserve"> </w:t>
      </w:r>
      <w:r w:rsidR="00FD3B92" w:rsidRPr="003B7D91">
        <w:rPr>
          <w:i/>
          <w:szCs w:val="24"/>
        </w:rPr>
        <w:t>Alle avtaler mellom de landsdekkende organisasjonene og en</w:t>
      </w:r>
      <w:r w:rsidR="00F65BCA">
        <w:rPr>
          <w:i/>
          <w:szCs w:val="24"/>
        </w:rPr>
        <w:t>treprenør som skal drifte lotter</w:t>
      </w:r>
      <w:r w:rsidR="00FD3B92" w:rsidRPr="003B7D91">
        <w:rPr>
          <w:i/>
          <w:szCs w:val="24"/>
        </w:rPr>
        <w:t xml:space="preserve">iet må vedlegges søknaden. </w:t>
      </w:r>
    </w:p>
    <w:p w:rsidR="00065FB1" w:rsidRPr="003B7D91" w:rsidRDefault="002C49C4">
      <w:pPr>
        <w:pStyle w:val="BodyText"/>
        <w:ind w:firstLine="360"/>
        <w:rPr>
          <w:i/>
          <w:szCs w:val="24"/>
        </w:rPr>
      </w:pPr>
      <w:r w:rsidRPr="003B7D91">
        <w:rPr>
          <w:i/>
          <w:szCs w:val="24"/>
        </w:rPr>
        <w:t xml:space="preserve">Lotteritilsynet </w:t>
      </w:r>
      <w:r w:rsidR="009C7AB7" w:rsidRPr="003B7D91">
        <w:rPr>
          <w:i/>
          <w:szCs w:val="24"/>
        </w:rPr>
        <w:t>kan tilbakekalle</w:t>
      </w:r>
      <w:r w:rsidRPr="003B7D91">
        <w:rPr>
          <w:i/>
          <w:szCs w:val="24"/>
        </w:rPr>
        <w:t xml:space="preserve"> en tillatelse</w:t>
      </w:r>
      <w:r w:rsidR="009C7AB7" w:rsidRPr="003B7D91">
        <w:rPr>
          <w:i/>
          <w:szCs w:val="24"/>
        </w:rPr>
        <w:t xml:space="preserve"> før utløp dersom lotteriet viser seg å ha samfunnsmessige eller helsemessige skadevirkninger </w:t>
      </w:r>
      <w:r w:rsidRPr="003B7D91">
        <w:rPr>
          <w:i/>
          <w:szCs w:val="24"/>
        </w:rPr>
        <w:t>eller ders</w:t>
      </w:r>
      <w:r w:rsidR="009C7AB7" w:rsidRPr="003B7D91">
        <w:rPr>
          <w:i/>
          <w:szCs w:val="24"/>
        </w:rPr>
        <w:t xml:space="preserve">om noen av vilkårene </w:t>
      </w:r>
      <w:r w:rsidRPr="003B7D91">
        <w:rPr>
          <w:i/>
          <w:szCs w:val="24"/>
        </w:rPr>
        <w:t>for</w:t>
      </w:r>
      <w:r w:rsidR="009C7AB7" w:rsidRPr="003B7D91">
        <w:rPr>
          <w:i/>
          <w:szCs w:val="24"/>
        </w:rPr>
        <w:t xml:space="preserve"> tillatelsen brytes. </w:t>
      </w:r>
    </w:p>
    <w:p w:rsidR="00065FB1" w:rsidRPr="003B7D91" w:rsidRDefault="005466B3">
      <w:pPr>
        <w:pStyle w:val="BodyText"/>
        <w:ind w:firstLine="360"/>
        <w:jc w:val="both"/>
        <w:rPr>
          <w:i/>
          <w:szCs w:val="24"/>
        </w:rPr>
      </w:pPr>
      <w:r w:rsidRPr="003B7D91">
        <w:rPr>
          <w:i/>
          <w:szCs w:val="24"/>
        </w:rPr>
        <w:t xml:space="preserve">Lotteritillatelser som er innvilget før [dato ikrafttredelse for forskriftsendringene] vil gjelde inntil utløpet av tillatelsesperioden og på de vilkår som er angitt i tillatelsen. </w:t>
      </w:r>
    </w:p>
    <w:p w:rsidR="00BD2118" w:rsidRPr="007669BD" w:rsidRDefault="00BD2118">
      <w:pPr>
        <w:rPr>
          <w:szCs w:val="24"/>
        </w:rPr>
      </w:pPr>
    </w:p>
    <w:p w:rsidR="00E002FA" w:rsidRPr="007669BD" w:rsidRDefault="005466B3" w:rsidP="00E002FA">
      <w:pPr>
        <w:pStyle w:val="BodyText"/>
        <w:jc w:val="both"/>
        <w:rPr>
          <w:szCs w:val="24"/>
        </w:rPr>
      </w:pPr>
      <w:r w:rsidRPr="005466B3">
        <w:rPr>
          <w:szCs w:val="24"/>
        </w:rPr>
        <w:t>Ny § 7a skal lyde:</w:t>
      </w:r>
    </w:p>
    <w:p w:rsidR="00E002FA" w:rsidRPr="007669BD" w:rsidRDefault="00FD5FD5" w:rsidP="00E002FA">
      <w:pPr>
        <w:pStyle w:val="BodyText"/>
        <w:jc w:val="both"/>
        <w:rPr>
          <w:i/>
          <w:szCs w:val="24"/>
        </w:rPr>
      </w:pPr>
      <w:r w:rsidRPr="00FD5FD5">
        <w:rPr>
          <w:szCs w:val="24"/>
        </w:rPr>
        <w:t>§ 7a</w:t>
      </w:r>
      <w:r w:rsidR="00A623CE">
        <w:rPr>
          <w:i/>
          <w:szCs w:val="24"/>
        </w:rPr>
        <w:t xml:space="preserve"> </w:t>
      </w:r>
      <w:r w:rsidR="005466B3" w:rsidRPr="005466B3">
        <w:rPr>
          <w:i/>
          <w:szCs w:val="24"/>
        </w:rPr>
        <w:t>Markedsføringsregler for lotterier med tillatelse etter § 6 og</w:t>
      </w:r>
      <w:r w:rsidR="008B7798">
        <w:rPr>
          <w:i/>
          <w:szCs w:val="24"/>
        </w:rPr>
        <w:t xml:space="preserve"> §</w:t>
      </w:r>
      <w:r w:rsidR="005466B3" w:rsidRPr="005466B3">
        <w:rPr>
          <w:i/>
          <w:szCs w:val="24"/>
        </w:rPr>
        <w:t xml:space="preserve"> 7</w:t>
      </w:r>
    </w:p>
    <w:p w:rsidR="00E002FA" w:rsidRPr="007669BD" w:rsidRDefault="005466B3" w:rsidP="00E002FA">
      <w:pPr>
        <w:pStyle w:val="BodyText"/>
        <w:ind w:firstLine="567"/>
        <w:jc w:val="both"/>
        <w:rPr>
          <w:i/>
          <w:szCs w:val="24"/>
        </w:rPr>
      </w:pPr>
      <w:r w:rsidRPr="005466B3">
        <w:rPr>
          <w:i/>
          <w:szCs w:val="24"/>
        </w:rPr>
        <w:t>Lotterier med tillatelse etter §</w:t>
      </w:r>
      <w:r w:rsidR="0058669D">
        <w:rPr>
          <w:i/>
          <w:szCs w:val="24"/>
        </w:rPr>
        <w:t>§</w:t>
      </w:r>
      <w:r w:rsidRPr="005466B3">
        <w:rPr>
          <w:i/>
          <w:szCs w:val="24"/>
        </w:rPr>
        <w:t xml:space="preserve"> 6 og 7 kan ikke bruke mer enn 15 % av </w:t>
      </w:r>
      <w:r w:rsidR="00C65707">
        <w:rPr>
          <w:i/>
          <w:szCs w:val="24"/>
        </w:rPr>
        <w:t>den tillat</w:t>
      </w:r>
      <w:r w:rsidR="00FA1443">
        <w:rPr>
          <w:i/>
          <w:szCs w:val="24"/>
        </w:rPr>
        <w:t>t</w:t>
      </w:r>
      <w:r w:rsidR="00C65707">
        <w:rPr>
          <w:i/>
          <w:szCs w:val="24"/>
        </w:rPr>
        <w:t xml:space="preserve">e </w:t>
      </w:r>
      <w:r w:rsidRPr="005466B3">
        <w:rPr>
          <w:i/>
          <w:szCs w:val="24"/>
        </w:rPr>
        <w:t>omsetningen etter fradrag for gevinster til markedsføring. Slike lotteriers markedsføring kan ikke:</w:t>
      </w:r>
    </w:p>
    <w:p w:rsidR="00E002FA" w:rsidRPr="007669BD" w:rsidRDefault="005466B3" w:rsidP="00E002FA">
      <w:pPr>
        <w:pStyle w:val="BodyText"/>
        <w:numPr>
          <w:ilvl w:val="0"/>
          <w:numId w:val="6"/>
        </w:numPr>
        <w:jc w:val="both"/>
        <w:rPr>
          <w:i/>
          <w:szCs w:val="24"/>
        </w:rPr>
      </w:pPr>
      <w:r w:rsidRPr="005466B3">
        <w:rPr>
          <w:i/>
          <w:szCs w:val="24"/>
        </w:rPr>
        <w:t>være villedende eller utilstrekkelig veiledende,</w:t>
      </w:r>
    </w:p>
    <w:p w:rsidR="00E002FA" w:rsidRPr="007669BD" w:rsidRDefault="005466B3" w:rsidP="00E002FA">
      <w:pPr>
        <w:pStyle w:val="BodyText"/>
        <w:numPr>
          <w:ilvl w:val="0"/>
          <w:numId w:val="6"/>
        </w:numPr>
        <w:jc w:val="both"/>
        <w:rPr>
          <w:i/>
          <w:szCs w:val="24"/>
        </w:rPr>
      </w:pPr>
      <w:r w:rsidRPr="005466B3">
        <w:rPr>
          <w:i/>
          <w:szCs w:val="24"/>
        </w:rPr>
        <w:t>rettes mot personer under 18 år eller andre sårbare grupper,</w:t>
      </w:r>
    </w:p>
    <w:p w:rsidR="00E002FA" w:rsidRPr="007669BD" w:rsidRDefault="005466B3" w:rsidP="00E002FA">
      <w:pPr>
        <w:pStyle w:val="BodyText"/>
        <w:numPr>
          <w:ilvl w:val="0"/>
          <w:numId w:val="6"/>
        </w:numPr>
        <w:jc w:val="both"/>
        <w:rPr>
          <w:i/>
          <w:szCs w:val="24"/>
        </w:rPr>
      </w:pPr>
      <w:r w:rsidRPr="005466B3">
        <w:rPr>
          <w:i/>
          <w:szCs w:val="24"/>
        </w:rPr>
        <w:t>bruke personer under 18 år i markedsføringen,</w:t>
      </w:r>
    </w:p>
    <w:p w:rsidR="00E002FA" w:rsidRPr="007669BD" w:rsidRDefault="005466B3" w:rsidP="00E002FA">
      <w:pPr>
        <w:pStyle w:val="BodyText"/>
        <w:numPr>
          <w:ilvl w:val="0"/>
          <w:numId w:val="6"/>
        </w:numPr>
        <w:jc w:val="both"/>
        <w:rPr>
          <w:i/>
          <w:szCs w:val="24"/>
        </w:rPr>
      </w:pPr>
      <w:r w:rsidRPr="005466B3">
        <w:rPr>
          <w:i/>
          <w:szCs w:val="24"/>
        </w:rPr>
        <w:t>ved bruk av kjente personer i markedsføringen</w:t>
      </w:r>
      <w:r w:rsidR="008B7798">
        <w:rPr>
          <w:i/>
          <w:szCs w:val="24"/>
        </w:rPr>
        <w:t>,</w:t>
      </w:r>
      <w:r w:rsidRPr="005466B3">
        <w:rPr>
          <w:i/>
          <w:szCs w:val="24"/>
        </w:rPr>
        <w:t xml:space="preserve"> antyde at deltakelse i </w:t>
      </w:r>
      <w:r w:rsidR="008036D5">
        <w:rPr>
          <w:i/>
          <w:szCs w:val="24"/>
        </w:rPr>
        <w:t xml:space="preserve">lotteri eller </w:t>
      </w:r>
      <w:r w:rsidRPr="005466B3">
        <w:rPr>
          <w:i/>
          <w:szCs w:val="24"/>
        </w:rPr>
        <w:t>spill har bidratt til deres suksess,</w:t>
      </w:r>
    </w:p>
    <w:p w:rsidR="00E002FA" w:rsidRPr="007669BD" w:rsidRDefault="005466B3" w:rsidP="00E002FA">
      <w:pPr>
        <w:pStyle w:val="BodyText"/>
        <w:numPr>
          <w:ilvl w:val="0"/>
          <w:numId w:val="6"/>
        </w:numPr>
        <w:jc w:val="both"/>
        <w:rPr>
          <w:i/>
          <w:szCs w:val="24"/>
        </w:rPr>
      </w:pPr>
      <w:r w:rsidRPr="005466B3">
        <w:rPr>
          <w:i/>
          <w:szCs w:val="24"/>
        </w:rPr>
        <w:t xml:space="preserve">oppfordre spillere til å dekke tap fra </w:t>
      </w:r>
      <w:r w:rsidR="008036D5">
        <w:rPr>
          <w:i/>
          <w:szCs w:val="24"/>
        </w:rPr>
        <w:t xml:space="preserve">lotteri eller </w:t>
      </w:r>
      <w:r w:rsidRPr="005466B3">
        <w:rPr>
          <w:i/>
          <w:szCs w:val="24"/>
        </w:rPr>
        <w:t xml:space="preserve">spill gjennom nye </w:t>
      </w:r>
      <w:r w:rsidR="008036D5">
        <w:rPr>
          <w:i/>
          <w:szCs w:val="24"/>
        </w:rPr>
        <w:t xml:space="preserve">deltakelser i lotterier eller </w:t>
      </w:r>
      <w:r w:rsidRPr="005466B3">
        <w:rPr>
          <w:i/>
          <w:szCs w:val="24"/>
        </w:rPr>
        <w:t>spill,</w:t>
      </w:r>
    </w:p>
    <w:p w:rsidR="00E002FA" w:rsidRPr="007669BD" w:rsidRDefault="005466B3" w:rsidP="00E002FA">
      <w:pPr>
        <w:pStyle w:val="BodyText"/>
        <w:numPr>
          <w:ilvl w:val="0"/>
          <w:numId w:val="6"/>
        </w:numPr>
        <w:jc w:val="both"/>
        <w:rPr>
          <w:i/>
          <w:szCs w:val="24"/>
        </w:rPr>
      </w:pPr>
      <w:r w:rsidRPr="005466B3">
        <w:rPr>
          <w:i/>
          <w:szCs w:val="24"/>
        </w:rPr>
        <w:t xml:space="preserve">rette markedsføringshenvendelser </w:t>
      </w:r>
      <w:r w:rsidR="00635419">
        <w:rPr>
          <w:i/>
          <w:szCs w:val="24"/>
        </w:rPr>
        <w:t xml:space="preserve">direkte </w:t>
      </w:r>
      <w:r w:rsidRPr="005466B3">
        <w:rPr>
          <w:i/>
          <w:szCs w:val="24"/>
        </w:rPr>
        <w:t>til fysiske personer uten mottakerens forutgående samtykke,</w:t>
      </w:r>
    </w:p>
    <w:p w:rsidR="00E002FA" w:rsidRPr="007669BD" w:rsidRDefault="005466B3" w:rsidP="00E002FA">
      <w:pPr>
        <w:pStyle w:val="BodyText"/>
        <w:numPr>
          <w:ilvl w:val="0"/>
          <w:numId w:val="6"/>
        </w:numPr>
        <w:jc w:val="both"/>
        <w:rPr>
          <w:i/>
          <w:szCs w:val="24"/>
        </w:rPr>
      </w:pPr>
      <w:r w:rsidRPr="005466B3">
        <w:rPr>
          <w:i/>
          <w:szCs w:val="24"/>
        </w:rPr>
        <w:t xml:space="preserve">ha et innhold slik at det fremstår som at deltakelse i </w:t>
      </w:r>
      <w:r w:rsidR="008036D5">
        <w:rPr>
          <w:i/>
          <w:szCs w:val="24"/>
        </w:rPr>
        <w:t xml:space="preserve">lotteri eller </w:t>
      </w:r>
      <w:r w:rsidRPr="005466B3">
        <w:rPr>
          <w:i/>
          <w:szCs w:val="24"/>
        </w:rPr>
        <w:t>spill er en løsning på finansielle problemer, eller</w:t>
      </w:r>
    </w:p>
    <w:p w:rsidR="00E002FA" w:rsidRPr="007669BD" w:rsidRDefault="005466B3" w:rsidP="00E002FA">
      <w:pPr>
        <w:pStyle w:val="BodyText"/>
        <w:numPr>
          <w:ilvl w:val="0"/>
          <w:numId w:val="6"/>
        </w:numPr>
        <w:jc w:val="both"/>
        <w:rPr>
          <w:i/>
          <w:szCs w:val="24"/>
        </w:rPr>
      </w:pPr>
      <w:r w:rsidRPr="005466B3">
        <w:rPr>
          <w:i/>
          <w:szCs w:val="24"/>
        </w:rPr>
        <w:t>være urimelig påtrengende eller aggressiv. Ved vurdering av om reklamen er urimelig påtrengende eller aggressiv må en ta hensyn til form, innhold, bruk av lyd, bilder, animasjon eller andre levende bilder og sammenhengen for øvrig.</w:t>
      </w:r>
    </w:p>
    <w:p w:rsidR="00065FB1" w:rsidRDefault="005466B3">
      <w:pPr>
        <w:ind w:left="360" w:firstLine="348"/>
        <w:rPr>
          <w:szCs w:val="24"/>
        </w:rPr>
      </w:pPr>
      <w:r w:rsidRPr="005466B3">
        <w:rPr>
          <w:i/>
          <w:szCs w:val="24"/>
        </w:rPr>
        <w:t>Reglene i første ledd gjelder alle former for markedsføring, både betalt og ikke betalt,</w:t>
      </w:r>
      <w:r w:rsidR="00410737">
        <w:rPr>
          <w:i/>
          <w:szCs w:val="24"/>
        </w:rPr>
        <w:t xml:space="preserve"> </w:t>
      </w:r>
      <w:r w:rsidRPr="005466B3">
        <w:rPr>
          <w:i/>
          <w:szCs w:val="24"/>
        </w:rPr>
        <w:t>i alle kanaler, herunder blogger og sosiale medier.</w:t>
      </w:r>
    </w:p>
    <w:p w:rsidR="00065FB1" w:rsidRDefault="00065FB1">
      <w:pPr>
        <w:ind w:left="360" w:firstLine="348"/>
        <w:rPr>
          <w:szCs w:val="24"/>
        </w:rPr>
      </w:pPr>
    </w:p>
    <w:p w:rsidR="00526342" w:rsidRDefault="00536E0F" w:rsidP="00536E0F">
      <w:r>
        <w:t>§ 8. (Opphevet ved forskrift 21 des 2000 nr. 1366 (i kraft 1 jan 2001).)</w:t>
      </w:r>
    </w:p>
    <w:p w:rsidR="00536E0F" w:rsidRDefault="00536E0F" w:rsidP="00536E0F"/>
    <w:p w:rsidR="00536E0F" w:rsidRDefault="00536E0F" w:rsidP="00536E0F">
      <w:r>
        <w:t>§ 9. Lotteri ved oppstilling av slotmaskiner er ikke tillatt.</w:t>
      </w:r>
    </w:p>
    <w:p w:rsidR="00536E0F" w:rsidRDefault="00536E0F" w:rsidP="00536E0F">
      <w:r>
        <w:lastRenderedPageBreak/>
        <w:tab/>
        <w:t>Lykkespill ved hjelp av lykkehjul, tombola eller andre innretningar som er beregnet på en rekke fortløpende trekningar i løpet av kort tid, kan ha en maksimal gevinst på kr 1</w:t>
      </w:r>
      <w:r>
        <w:rPr>
          <w:rFonts w:ascii="Times New Roman" w:hAnsi="Times New Roman"/>
        </w:rPr>
        <w:t> </w:t>
      </w:r>
      <w:r>
        <w:t>000 og innskuddet i spillet skal ikke overstige kr 10. I gebyr til staten betales kr 10 pr. apparat pr. dag.</w:t>
      </w:r>
    </w:p>
    <w:p w:rsidR="00536E0F" w:rsidRDefault="00536E0F" w:rsidP="00536E0F"/>
    <w:p w:rsidR="00536E0F" w:rsidRPr="00526342" w:rsidRDefault="00536E0F" w:rsidP="00536E0F">
      <w:r>
        <w:t>§ 10. Denne forskrift trer i kraft 24. februar 1995.</w:t>
      </w:r>
    </w:p>
    <w:sectPr w:rsidR="00536E0F" w:rsidRPr="00526342" w:rsidSect="005E2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pCentury Old Styl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C62"/>
    <w:multiLevelType w:val="hybridMultilevel"/>
    <w:tmpl w:val="02C81F92"/>
    <w:lvl w:ilvl="0" w:tplc="901C139C">
      <w:start w:val="1"/>
      <w:numFmt w:val="decimal"/>
      <w:lvlText w:val="%1."/>
      <w:lvlJc w:val="left"/>
      <w:pPr>
        <w:ind w:left="720" w:hanging="360"/>
      </w:pPr>
      <w:rPr>
        <w:rFonts w:ascii="DepCentury Old Style" w:eastAsia="Times New Roman" w:hAnsi="DepCentury Old Style"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5D6132"/>
    <w:multiLevelType w:val="hybridMultilevel"/>
    <w:tmpl w:val="6C20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14E72F9"/>
    <w:multiLevelType w:val="hybridMultilevel"/>
    <w:tmpl w:val="6C20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D8628C2"/>
    <w:multiLevelType w:val="hybridMultilevel"/>
    <w:tmpl w:val="6C20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6C019F1"/>
    <w:multiLevelType w:val="hybridMultilevel"/>
    <w:tmpl w:val="02C81F92"/>
    <w:lvl w:ilvl="0" w:tplc="901C139C">
      <w:start w:val="1"/>
      <w:numFmt w:val="decimal"/>
      <w:lvlText w:val="%1."/>
      <w:lvlJc w:val="left"/>
      <w:pPr>
        <w:ind w:left="720" w:hanging="360"/>
      </w:pPr>
      <w:rPr>
        <w:rFonts w:ascii="DepCentury Old Style" w:eastAsia="Times New Roman" w:hAnsi="DepCentury Old Style"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A46466D"/>
    <w:multiLevelType w:val="hybridMultilevel"/>
    <w:tmpl w:val="3FDADDA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E4A6B25"/>
    <w:multiLevelType w:val="hybridMultilevel"/>
    <w:tmpl w:val="DD8E1DF0"/>
    <w:lvl w:ilvl="0" w:tplc="0414000F">
      <w:start w:val="1"/>
      <w:numFmt w:val="decimal"/>
      <w:lvlText w:val="%1."/>
      <w:lvlJc w:val="left"/>
      <w:pPr>
        <w:ind w:left="720" w:hanging="360"/>
      </w:pPr>
      <w:rPr>
        <w:rFonts w:hint="default"/>
      </w:rPr>
    </w:lvl>
    <w:lvl w:ilvl="1" w:tplc="04140019">
      <w:start w:val="1"/>
      <w:numFmt w:val="lowerLetter"/>
      <w:lvlText w:val="%2."/>
      <w:lvlJc w:val="left"/>
      <w:pPr>
        <w:ind w:left="1298" w:hanging="360"/>
      </w:pPr>
    </w:lvl>
    <w:lvl w:ilvl="2" w:tplc="D0640146">
      <w:start w:val="1"/>
      <w:numFmt w:val="lowerLetter"/>
      <w:lvlText w:val="%3)"/>
      <w:lvlJc w:val="right"/>
      <w:pPr>
        <w:ind w:left="2018" w:hanging="180"/>
      </w:pPr>
      <w:rPr>
        <w:rFonts w:ascii="DepCentury Old Style" w:eastAsia="Times New Roman" w:hAnsi="DepCentury Old Style" w:cs="Times New Roman"/>
      </w:r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7">
    <w:nsid w:val="406F2E8F"/>
    <w:multiLevelType w:val="hybridMultilevel"/>
    <w:tmpl w:val="90FA5F9E"/>
    <w:lvl w:ilvl="0" w:tplc="0414000F">
      <w:start w:val="1"/>
      <w:numFmt w:val="decimal"/>
      <w:lvlText w:val="%1."/>
      <w:lvlJc w:val="left"/>
      <w:pPr>
        <w:ind w:left="720" w:hanging="360"/>
      </w:pPr>
      <w:rPr>
        <w:rFonts w:hint="default"/>
      </w:rPr>
    </w:lvl>
    <w:lvl w:ilvl="1" w:tplc="0414000F">
      <w:start w:val="1"/>
      <w:numFmt w:val="decimal"/>
      <w:lvlText w:val="%2."/>
      <w:lvlJc w:val="left"/>
      <w:pPr>
        <w:ind w:left="1069"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2A01326"/>
    <w:multiLevelType w:val="hybridMultilevel"/>
    <w:tmpl w:val="4D041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BFA450D"/>
    <w:multiLevelType w:val="hybridMultilevel"/>
    <w:tmpl w:val="B4CC97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08E3753"/>
    <w:multiLevelType w:val="hybridMultilevel"/>
    <w:tmpl w:val="0C5C8C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2002E61"/>
    <w:multiLevelType w:val="hybridMultilevel"/>
    <w:tmpl w:val="BAF4C0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B913EF3"/>
    <w:multiLevelType w:val="hybridMultilevel"/>
    <w:tmpl w:val="A6D0E9D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8"/>
  </w:num>
  <w:num w:numId="5">
    <w:abstractNumId w:val="1"/>
  </w:num>
  <w:num w:numId="6">
    <w:abstractNumId w:val="6"/>
  </w:num>
  <w:num w:numId="7">
    <w:abstractNumId w:val="12"/>
  </w:num>
  <w:num w:numId="8">
    <w:abstractNumId w:val="11"/>
  </w:num>
  <w:num w:numId="9">
    <w:abstractNumId w:val="4"/>
  </w:num>
  <w:num w:numId="10">
    <w:abstractNumId w:val="9"/>
  </w:num>
  <w:num w:numId="11">
    <w:abstractNumId w:val="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9C7AB7"/>
    <w:rsid w:val="00034709"/>
    <w:rsid w:val="000432CC"/>
    <w:rsid w:val="00065FB1"/>
    <w:rsid w:val="0007795F"/>
    <w:rsid w:val="00080CA5"/>
    <w:rsid w:val="000A02BE"/>
    <w:rsid w:val="000A572D"/>
    <w:rsid w:val="000B1099"/>
    <w:rsid w:val="000B7B56"/>
    <w:rsid w:val="000B7BF1"/>
    <w:rsid w:val="000C42F3"/>
    <w:rsid w:val="000C5661"/>
    <w:rsid w:val="000C5A0A"/>
    <w:rsid w:val="000C7809"/>
    <w:rsid w:val="000C7A5B"/>
    <w:rsid w:val="000D0AB3"/>
    <w:rsid w:val="000D7CC3"/>
    <w:rsid w:val="000E29AD"/>
    <w:rsid w:val="000E5B55"/>
    <w:rsid w:val="000F3599"/>
    <w:rsid w:val="00106222"/>
    <w:rsid w:val="00107E5C"/>
    <w:rsid w:val="001148D3"/>
    <w:rsid w:val="00133267"/>
    <w:rsid w:val="00133E6B"/>
    <w:rsid w:val="001450E2"/>
    <w:rsid w:val="00161959"/>
    <w:rsid w:val="00162096"/>
    <w:rsid w:val="00175C89"/>
    <w:rsid w:val="00192CC9"/>
    <w:rsid w:val="00193973"/>
    <w:rsid w:val="001A5DA2"/>
    <w:rsid w:val="001A7C5A"/>
    <w:rsid w:val="001B0A90"/>
    <w:rsid w:val="001B4783"/>
    <w:rsid w:val="001B48E4"/>
    <w:rsid w:val="00205CC6"/>
    <w:rsid w:val="00211667"/>
    <w:rsid w:val="002159E1"/>
    <w:rsid w:val="0022325E"/>
    <w:rsid w:val="00232395"/>
    <w:rsid w:val="002450A4"/>
    <w:rsid w:val="00252064"/>
    <w:rsid w:val="00281D3C"/>
    <w:rsid w:val="00286BD2"/>
    <w:rsid w:val="0029793D"/>
    <w:rsid w:val="002A1CD6"/>
    <w:rsid w:val="002B277C"/>
    <w:rsid w:val="002B2F5F"/>
    <w:rsid w:val="002B59C4"/>
    <w:rsid w:val="002C09E5"/>
    <w:rsid w:val="002C317A"/>
    <w:rsid w:val="002C3448"/>
    <w:rsid w:val="002C49C4"/>
    <w:rsid w:val="002E2B6B"/>
    <w:rsid w:val="002F1DF0"/>
    <w:rsid w:val="002F28A5"/>
    <w:rsid w:val="002F688E"/>
    <w:rsid w:val="00314445"/>
    <w:rsid w:val="00320BEE"/>
    <w:rsid w:val="00330045"/>
    <w:rsid w:val="00335319"/>
    <w:rsid w:val="00335730"/>
    <w:rsid w:val="00351C00"/>
    <w:rsid w:val="00353AF4"/>
    <w:rsid w:val="00364749"/>
    <w:rsid w:val="00376143"/>
    <w:rsid w:val="00385333"/>
    <w:rsid w:val="00390193"/>
    <w:rsid w:val="003907AC"/>
    <w:rsid w:val="003A7979"/>
    <w:rsid w:val="003B0278"/>
    <w:rsid w:val="003B7D91"/>
    <w:rsid w:val="003C201E"/>
    <w:rsid w:val="003C362E"/>
    <w:rsid w:val="003D4FCD"/>
    <w:rsid w:val="003E1415"/>
    <w:rsid w:val="003E2DAE"/>
    <w:rsid w:val="003E61AF"/>
    <w:rsid w:val="003F0B41"/>
    <w:rsid w:val="003F39C5"/>
    <w:rsid w:val="00410737"/>
    <w:rsid w:val="00436D0C"/>
    <w:rsid w:val="00440213"/>
    <w:rsid w:val="0045624D"/>
    <w:rsid w:val="004758C6"/>
    <w:rsid w:val="004808DC"/>
    <w:rsid w:val="004870E1"/>
    <w:rsid w:val="0049044A"/>
    <w:rsid w:val="00490D73"/>
    <w:rsid w:val="004B3445"/>
    <w:rsid w:val="004B4575"/>
    <w:rsid w:val="004B6CF3"/>
    <w:rsid w:val="004C59E8"/>
    <w:rsid w:val="004D6F8B"/>
    <w:rsid w:val="004F693C"/>
    <w:rsid w:val="004F7062"/>
    <w:rsid w:val="00513F6F"/>
    <w:rsid w:val="00526342"/>
    <w:rsid w:val="00533F4C"/>
    <w:rsid w:val="00536E0F"/>
    <w:rsid w:val="00540696"/>
    <w:rsid w:val="005466B3"/>
    <w:rsid w:val="005558AD"/>
    <w:rsid w:val="00567270"/>
    <w:rsid w:val="00575333"/>
    <w:rsid w:val="0058669D"/>
    <w:rsid w:val="005A1A47"/>
    <w:rsid w:val="005A6A08"/>
    <w:rsid w:val="005B2BA9"/>
    <w:rsid w:val="005B527B"/>
    <w:rsid w:val="005C26FD"/>
    <w:rsid w:val="005C7DFB"/>
    <w:rsid w:val="005D780A"/>
    <w:rsid w:val="005E2DE2"/>
    <w:rsid w:val="005F2574"/>
    <w:rsid w:val="005F2FB9"/>
    <w:rsid w:val="005F5723"/>
    <w:rsid w:val="006113ED"/>
    <w:rsid w:val="00612E36"/>
    <w:rsid w:val="00621641"/>
    <w:rsid w:val="00627BCF"/>
    <w:rsid w:val="00630313"/>
    <w:rsid w:val="00635419"/>
    <w:rsid w:val="00637630"/>
    <w:rsid w:val="00680C5C"/>
    <w:rsid w:val="00685070"/>
    <w:rsid w:val="0068637E"/>
    <w:rsid w:val="006912E0"/>
    <w:rsid w:val="006B0F47"/>
    <w:rsid w:val="006D17A1"/>
    <w:rsid w:val="006E0270"/>
    <w:rsid w:val="006E4BCE"/>
    <w:rsid w:val="006E5117"/>
    <w:rsid w:val="006E549D"/>
    <w:rsid w:val="006F0719"/>
    <w:rsid w:val="006F55A4"/>
    <w:rsid w:val="006F6072"/>
    <w:rsid w:val="007120C1"/>
    <w:rsid w:val="007323F0"/>
    <w:rsid w:val="00736A35"/>
    <w:rsid w:val="00747677"/>
    <w:rsid w:val="00760414"/>
    <w:rsid w:val="007669BD"/>
    <w:rsid w:val="007709D6"/>
    <w:rsid w:val="00775D6D"/>
    <w:rsid w:val="00776532"/>
    <w:rsid w:val="00782CFE"/>
    <w:rsid w:val="00793933"/>
    <w:rsid w:val="007A6F47"/>
    <w:rsid w:val="007B29F6"/>
    <w:rsid w:val="007C314E"/>
    <w:rsid w:val="007C3454"/>
    <w:rsid w:val="007C7C1C"/>
    <w:rsid w:val="007E43BD"/>
    <w:rsid w:val="007F07CC"/>
    <w:rsid w:val="007F2BAE"/>
    <w:rsid w:val="00801D15"/>
    <w:rsid w:val="008036D5"/>
    <w:rsid w:val="008230BD"/>
    <w:rsid w:val="008241CA"/>
    <w:rsid w:val="00854A01"/>
    <w:rsid w:val="008632DE"/>
    <w:rsid w:val="0086663E"/>
    <w:rsid w:val="00873F91"/>
    <w:rsid w:val="0087434D"/>
    <w:rsid w:val="008A2FBC"/>
    <w:rsid w:val="008A3B5A"/>
    <w:rsid w:val="008B710D"/>
    <w:rsid w:val="008B776A"/>
    <w:rsid w:val="008B7798"/>
    <w:rsid w:val="008C799D"/>
    <w:rsid w:val="008D27A3"/>
    <w:rsid w:val="008D3A70"/>
    <w:rsid w:val="008E44FB"/>
    <w:rsid w:val="008F0D37"/>
    <w:rsid w:val="00913F74"/>
    <w:rsid w:val="00931C83"/>
    <w:rsid w:val="009A07C3"/>
    <w:rsid w:val="009A3CD1"/>
    <w:rsid w:val="009C7AB7"/>
    <w:rsid w:val="00A268C1"/>
    <w:rsid w:val="00A26988"/>
    <w:rsid w:val="00A30C3C"/>
    <w:rsid w:val="00A33C4C"/>
    <w:rsid w:val="00A33DA8"/>
    <w:rsid w:val="00A439BC"/>
    <w:rsid w:val="00A52A4B"/>
    <w:rsid w:val="00A56E5E"/>
    <w:rsid w:val="00A60B6F"/>
    <w:rsid w:val="00A623CE"/>
    <w:rsid w:val="00A62CED"/>
    <w:rsid w:val="00A756A6"/>
    <w:rsid w:val="00A903A1"/>
    <w:rsid w:val="00A9699F"/>
    <w:rsid w:val="00AA1A73"/>
    <w:rsid w:val="00AB0359"/>
    <w:rsid w:val="00AB2439"/>
    <w:rsid w:val="00AB2663"/>
    <w:rsid w:val="00AC28A5"/>
    <w:rsid w:val="00AE0631"/>
    <w:rsid w:val="00AE5712"/>
    <w:rsid w:val="00B110A3"/>
    <w:rsid w:val="00B2639A"/>
    <w:rsid w:val="00B53D88"/>
    <w:rsid w:val="00B618E4"/>
    <w:rsid w:val="00B61FDF"/>
    <w:rsid w:val="00B654D5"/>
    <w:rsid w:val="00B66E85"/>
    <w:rsid w:val="00B74F67"/>
    <w:rsid w:val="00B777B0"/>
    <w:rsid w:val="00B85598"/>
    <w:rsid w:val="00B865CE"/>
    <w:rsid w:val="00BD2118"/>
    <w:rsid w:val="00C16D99"/>
    <w:rsid w:val="00C27658"/>
    <w:rsid w:val="00C45F26"/>
    <w:rsid w:val="00C55640"/>
    <w:rsid w:val="00C56398"/>
    <w:rsid w:val="00C56845"/>
    <w:rsid w:val="00C622F0"/>
    <w:rsid w:val="00C6525D"/>
    <w:rsid w:val="00C65707"/>
    <w:rsid w:val="00C71B8B"/>
    <w:rsid w:val="00C75CB1"/>
    <w:rsid w:val="00C75FAC"/>
    <w:rsid w:val="00C84D6C"/>
    <w:rsid w:val="00C87136"/>
    <w:rsid w:val="00CC2749"/>
    <w:rsid w:val="00CE3FEE"/>
    <w:rsid w:val="00CE5E68"/>
    <w:rsid w:val="00CF5C66"/>
    <w:rsid w:val="00D067F2"/>
    <w:rsid w:val="00D218AB"/>
    <w:rsid w:val="00D232E1"/>
    <w:rsid w:val="00D37804"/>
    <w:rsid w:val="00D41BD2"/>
    <w:rsid w:val="00D4328C"/>
    <w:rsid w:val="00D559E9"/>
    <w:rsid w:val="00D56856"/>
    <w:rsid w:val="00D6630B"/>
    <w:rsid w:val="00D755DF"/>
    <w:rsid w:val="00D84569"/>
    <w:rsid w:val="00D95B36"/>
    <w:rsid w:val="00DA1473"/>
    <w:rsid w:val="00DD683A"/>
    <w:rsid w:val="00DD7E64"/>
    <w:rsid w:val="00DE6F63"/>
    <w:rsid w:val="00DF3609"/>
    <w:rsid w:val="00E002FA"/>
    <w:rsid w:val="00E01657"/>
    <w:rsid w:val="00E133CE"/>
    <w:rsid w:val="00E22F43"/>
    <w:rsid w:val="00E26F6B"/>
    <w:rsid w:val="00E32559"/>
    <w:rsid w:val="00E3565A"/>
    <w:rsid w:val="00E35C44"/>
    <w:rsid w:val="00E574E9"/>
    <w:rsid w:val="00E66339"/>
    <w:rsid w:val="00E92246"/>
    <w:rsid w:val="00EA163E"/>
    <w:rsid w:val="00EA3E68"/>
    <w:rsid w:val="00EB589B"/>
    <w:rsid w:val="00EC5EE0"/>
    <w:rsid w:val="00ED6EC3"/>
    <w:rsid w:val="00ED734B"/>
    <w:rsid w:val="00EE3A7E"/>
    <w:rsid w:val="00EE4E9E"/>
    <w:rsid w:val="00EE5CEC"/>
    <w:rsid w:val="00EE683E"/>
    <w:rsid w:val="00EE787B"/>
    <w:rsid w:val="00EF2F3D"/>
    <w:rsid w:val="00F01963"/>
    <w:rsid w:val="00F1218B"/>
    <w:rsid w:val="00F2364C"/>
    <w:rsid w:val="00F3112B"/>
    <w:rsid w:val="00F32F2E"/>
    <w:rsid w:val="00F65BCA"/>
    <w:rsid w:val="00F66A2A"/>
    <w:rsid w:val="00F72CFA"/>
    <w:rsid w:val="00F75804"/>
    <w:rsid w:val="00F91127"/>
    <w:rsid w:val="00F92620"/>
    <w:rsid w:val="00F93446"/>
    <w:rsid w:val="00F95AAE"/>
    <w:rsid w:val="00FA0CFD"/>
    <w:rsid w:val="00FA1443"/>
    <w:rsid w:val="00FA2C40"/>
    <w:rsid w:val="00FB6102"/>
    <w:rsid w:val="00FD0E21"/>
    <w:rsid w:val="00FD3B92"/>
    <w:rsid w:val="00FD5FD5"/>
    <w:rsid w:val="00FD6489"/>
    <w:rsid w:val="00FE12E6"/>
    <w:rsid w:val="00FE1F6A"/>
    <w:rsid w:val="00FE50E0"/>
    <w:rsid w:val="00FF453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91"/>
    <w:pPr>
      <w:spacing w:line="300" w:lineRule="exact"/>
    </w:pPr>
    <w:rPr>
      <w:rFonts w:ascii="DepCentury Old Style" w:hAnsi="DepCentury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9C7AB7"/>
    <w:pPr>
      <w:spacing w:after="120" w:line="300" w:lineRule="exact"/>
    </w:pPr>
    <w:rPr>
      <w:rFonts w:ascii="DepCentury Old Style" w:hAnsi="DepCentury Old Style"/>
      <w:sz w:val="24"/>
    </w:rPr>
  </w:style>
  <w:style w:type="character" w:customStyle="1" w:styleId="BodyTextChar">
    <w:name w:val="Body Text Char"/>
    <w:basedOn w:val="DefaultParagraphFont"/>
    <w:link w:val="BodyText"/>
    <w:semiHidden/>
    <w:rsid w:val="009C7AB7"/>
    <w:rPr>
      <w:rFonts w:ascii="DepCentury Old Style" w:hAnsi="DepCentury Old Style"/>
      <w:sz w:val="24"/>
    </w:rPr>
  </w:style>
  <w:style w:type="character" w:styleId="CommentReference">
    <w:name w:val="annotation reference"/>
    <w:basedOn w:val="DefaultParagraphFont"/>
    <w:uiPriority w:val="99"/>
    <w:semiHidden/>
    <w:unhideWhenUsed/>
    <w:rsid w:val="009C7AB7"/>
    <w:rPr>
      <w:sz w:val="16"/>
      <w:szCs w:val="16"/>
    </w:rPr>
  </w:style>
  <w:style w:type="paragraph" w:styleId="CommentText">
    <w:name w:val="annotation text"/>
    <w:basedOn w:val="Normal"/>
    <w:link w:val="CommentTextChar"/>
    <w:uiPriority w:val="99"/>
    <w:semiHidden/>
    <w:unhideWhenUsed/>
    <w:rsid w:val="009C7AB7"/>
    <w:pPr>
      <w:spacing w:line="240" w:lineRule="auto"/>
    </w:pPr>
    <w:rPr>
      <w:sz w:val="20"/>
    </w:rPr>
  </w:style>
  <w:style w:type="character" w:customStyle="1" w:styleId="CommentTextChar">
    <w:name w:val="Comment Text Char"/>
    <w:basedOn w:val="DefaultParagraphFont"/>
    <w:link w:val="CommentText"/>
    <w:uiPriority w:val="99"/>
    <w:semiHidden/>
    <w:rsid w:val="009C7AB7"/>
    <w:rPr>
      <w:rFonts w:ascii="DepCentury Old Style" w:hAnsi="DepCentury Old Style"/>
    </w:rPr>
  </w:style>
  <w:style w:type="paragraph" w:styleId="BalloonText">
    <w:name w:val="Balloon Text"/>
    <w:basedOn w:val="Normal"/>
    <w:link w:val="BalloonTextChar"/>
    <w:uiPriority w:val="99"/>
    <w:semiHidden/>
    <w:unhideWhenUsed/>
    <w:rsid w:val="009C7A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B7"/>
    <w:rPr>
      <w:rFonts w:ascii="Tahoma" w:hAnsi="Tahoma" w:cs="Tahoma"/>
      <w:sz w:val="16"/>
      <w:szCs w:val="16"/>
    </w:rPr>
  </w:style>
  <w:style w:type="paragraph" w:customStyle="1" w:styleId="mortaga">
    <w:name w:val="mortag_a"/>
    <w:basedOn w:val="Normal"/>
    <w:rsid w:val="00F32F2E"/>
    <w:pPr>
      <w:spacing w:before="100" w:beforeAutospacing="1" w:after="100" w:afterAutospacing="1" w:line="240" w:lineRule="auto"/>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B53D88"/>
    <w:rPr>
      <w:rFonts w:ascii="Times New Roman" w:hAnsi="Times New Roman"/>
      <w:b/>
      <w:bCs/>
    </w:rPr>
  </w:style>
  <w:style w:type="character" w:customStyle="1" w:styleId="CommentSubjectChar">
    <w:name w:val="Comment Subject Char"/>
    <w:basedOn w:val="CommentTextChar"/>
    <w:link w:val="CommentSubject"/>
    <w:uiPriority w:val="99"/>
    <w:semiHidden/>
    <w:rsid w:val="00B53D88"/>
    <w:rPr>
      <w:b/>
      <w:bCs/>
    </w:rPr>
  </w:style>
  <w:style w:type="paragraph" w:styleId="Revision">
    <w:name w:val="Revision"/>
    <w:hidden/>
    <w:uiPriority w:val="99"/>
    <w:semiHidden/>
    <w:rsid w:val="00C56845"/>
    <w:rPr>
      <w:rFonts w:ascii="DepCentury Old Style" w:hAnsi="DepCentury Old Style"/>
      <w:sz w:val="24"/>
    </w:rPr>
  </w:style>
  <w:style w:type="paragraph" w:styleId="ListParagraph">
    <w:name w:val="List Paragraph"/>
    <w:basedOn w:val="Normal"/>
    <w:uiPriority w:val="34"/>
    <w:qFormat/>
    <w:rsid w:val="0068637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59374223">
      <w:bodyDiv w:val="1"/>
      <w:marLeft w:val="0"/>
      <w:marRight w:val="0"/>
      <w:marTop w:val="0"/>
      <w:marBottom w:val="0"/>
      <w:divBdr>
        <w:top w:val="none" w:sz="0" w:space="0" w:color="auto"/>
        <w:left w:val="none" w:sz="0" w:space="0" w:color="auto"/>
        <w:bottom w:val="none" w:sz="0" w:space="0" w:color="auto"/>
        <w:right w:val="none" w:sz="0" w:space="0" w:color="auto"/>
      </w:divBdr>
    </w:div>
    <w:div w:id="20071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C30CB-4866-4B27-9752-F8CF0078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7304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Fredrik Thyve</dc:creator>
  <cp:lastModifiedBy>imaaco</cp:lastModifiedBy>
  <cp:revision>2</cp:revision>
  <cp:lastPrinted>2014-10-15T09:15:00Z</cp:lastPrinted>
  <dcterms:created xsi:type="dcterms:W3CDTF">2014-10-17T11:49:00Z</dcterms:created>
  <dcterms:modified xsi:type="dcterms:W3CDTF">2014-10-17T11:49:00Z</dcterms:modified>
</cp:coreProperties>
</file>